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529E7" w:rsidR="009529E7" w:rsidRDefault="009529E7" w14:paraId="6688EBF5" w14:textId="71FEF158">
      <w:pPr>
        <w:rPr>
          <w:b/>
          <w:bCs/>
          <w:sz w:val="24"/>
          <w:szCs w:val="24"/>
        </w:rPr>
      </w:pPr>
      <w:r w:rsidRPr="009529E7">
        <w:rPr>
          <w:b/>
          <w:bCs/>
          <w:sz w:val="24"/>
          <w:szCs w:val="24"/>
        </w:rPr>
        <w:t>Covered C</w:t>
      </w:r>
      <w:r w:rsidR="005A243B">
        <w:rPr>
          <w:b/>
          <w:bCs/>
          <w:sz w:val="24"/>
          <w:szCs w:val="24"/>
        </w:rPr>
        <w:t>alifornia Healthcare Evidence Initiative</w:t>
      </w:r>
      <w:r w:rsidRPr="009529E7">
        <w:rPr>
          <w:b/>
          <w:bCs/>
          <w:sz w:val="24"/>
          <w:szCs w:val="24"/>
        </w:rPr>
        <w:t xml:space="preserve"> </w:t>
      </w:r>
      <w:r w:rsidR="005A243B">
        <w:rPr>
          <w:b/>
          <w:bCs/>
          <w:sz w:val="24"/>
          <w:szCs w:val="24"/>
        </w:rPr>
        <w:t>(</w:t>
      </w:r>
      <w:r w:rsidRPr="009529E7">
        <w:rPr>
          <w:b/>
          <w:bCs/>
          <w:sz w:val="24"/>
          <w:szCs w:val="24"/>
        </w:rPr>
        <w:t>HEI</w:t>
      </w:r>
      <w:r w:rsidR="005A243B">
        <w:rPr>
          <w:b/>
          <w:bCs/>
          <w:sz w:val="24"/>
          <w:szCs w:val="24"/>
        </w:rPr>
        <w:t>) 3.0</w:t>
      </w:r>
      <w:r w:rsidRPr="009529E7">
        <w:rPr>
          <w:b/>
          <w:bCs/>
          <w:sz w:val="24"/>
          <w:szCs w:val="24"/>
        </w:rPr>
        <w:t xml:space="preserve"> </w:t>
      </w:r>
      <w:r>
        <w:rPr>
          <w:b/>
          <w:bCs/>
          <w:sz w:val="24"/>
          <w:szCs w:val="24"/>
        </w:rPr>
        <w:t>– Use Case Requirements</w:t>
      </w:r>
    </w:p>
    <w:p w:rsidR="009529E7" w:rsidRDefault="009529E7" w14:paraId="0A46363C" w14:textId="657050D7">
      <w:r w:rsidRPr="009529E7">
        <w:rPr>
          <w:u w:val="single"/>
        </w:rPr>
        <w:t>Use Case ID</w:t>
      </w:r>
      <w:r>
        <w:t>:</w:t>
      </w:r>
      <w:r>
        <w:tab/>
      </w:r>
      <w:r w:rsidR="00297004">
        <w:t>PMD A</w:t>
      </w:r>
      <w:r w:rsidR="00BF12D8">
        <w:t>3</w:t>
      </w:r>
    </w:p>
    <w:p w:rsidR="004A4BB1" w:rsidRDefault="009529E7" w14:paraId="00E36E6D" w14:textId="515E03D0">
      <w:pPr>
        <w:rPr>
          <w:u w:val="single"/>
        </w:rPr>
      </w:pPr>
      <w:r w:rsidRPr="009529E7">
        <w:rPr>
          <w:u w:val="single"/>
        </w:rPr>
        <w:t>Title</w:t>
      </w:r>
      <w:r w:rsidR="00116FAD">
        <w:t>:</w:t>
      </w:r>
      <w:r w:rsidR="00116FAD">
        <w:tab/>
      </w:r>
      <w:r w:rsidR="00116FAD">
        <w:tab/>
      </w:r>
      <w:r w:rsidR="00BF12D8">
        <w:rPr>
          <w:rStyle w:val="ui-provider"/>
        </w:rPr>
        <w:t>Provider Network</w:t>
      </w:r>
      <w:r w:rsidR="00EB576D">
        <w:rPr>
          <w:rStyle w:val="ui-provider"/>
        </w:rPr>
        <w:t xml:space="preserve"> Analytics</w:t>
      </w:r>
    </w:p>
    <w:p w:rsidR="009529E7" w:rsidP="005A243B" w:rsidRDefault="009529E7" w14:paraId="6D75D1AD" w14:textId="7DB46BF8">
      <w:pPr>
        <w:keepNext/>
        <w:spacing w:before="240" w:after="120" w:line="240" w:lineRule="auto"/>
        <w:rPr>
          <w:u w:val="single"/>
        </w:rPr>
      </w:pPr>
      <w:r w:rsidRPr="009529E7">
        <w:rPr>
          <w:u w:val="single"/>
        </w:rPr>
        <w:t>Description &amp; Business Use Case</w:t>
      </w:r>
    </w:p>
    <w:p w:rsidR="00385195" w:rsidP="005A243B" w:rsidRDefault="00BF12D8" w14:paraId="3B6A8E30" w14:textId="265AD479">
      <w:pPr>
        <w:spacing w:before="120" w:after="120" w:line="240" w:lineRule="auto"/>
      </w:pPr>
      <w:r>
        <w:t xml:space="preserve">This use case </w:t>
      </w:r>
      <w:r w:rsidR="00A77BD6">
        <w:t xml:space="preserve">covers the broad category of </w:t>
      </w:r>
      <w:r w:rsidR="00070A3F">
        <w:t xml:space="preserve">analytics </w:t>
      </w:r>
      <w:r w:rsidR="00160187">
        <w:t>related to the provider networks</w:t>
      </w:r>
      <w:r w:rsidR="005A570F">
        <w:t xml:space="preserve"> </w:t>
      </w:r>
      <w:r w:rsidR="00A733F9">
        <w:t>/</w:t>
      </w:r>
      <w:r w:rsidR="005A570F">
        <w:t xml:space="preserve"> </w:t>
      </w:r>
      <w:r w:rsidR="00A733F9">
        <w:t>contracts</w:t>
      </w:r>
      <w:r w:rsidR="00160187">
        <w:t xml:space="preserve"> that </w:t>
      </w:r>
      <w:r w:rsidR="005A570F">
        <w:t>Qualified Health Plan (</w:t>
      </w:r>
      <w:r w:rsidR="00742126">
        <w:t>QHP</w:t>
      </w:r>
      <w:r w:rsidR="005A570F">
        <w:t>) Issuer</w:t>
      </w:r>
      <w:r w:rsidR="00742126">
        <w:t xml:space="preserve">s </w:t>
      </w:r>
      <w:r w:rsidR="00A733F9">
        <w:t xml:space="preserve">use for </w:t>
      </w:r>
      <w:r w:rsidR="00742126">
        <w:t>Covered C</w:t>
      </w:r>
      <w:r w:rsidR="005A570F">
        <w:t>alifornia</w:t>
      </w:r>
      <w:r w:rsidR="007E1ECD">
        <w:t xml:space="preserve"> products</w:t>
      </w:r>
      <w:r w:rsidR="00742126">
        <w:t xml:space="preserve">.  </w:t>
      </w:r>
      <w:r w:rsidR="00D44A25">
        <w:t xml:space="preserve"> </w:t>
      </w:r>
    </w:p>
    <w:p w:rsidR="00385195" w:rsidP="005A243B" w:rsidRDefault="00385195" w14:paraId="7E66E3A9" w14:textId="6843E5B7">
      <w:pPr>
        <w:spacing w:before="120" w:after="120" w:line="240" w:lineRule="auto"/>
      </w:pPr>
      <w:r>
        <w:t>N</w:t>
      </w:r>
      <w:r w:rsidR="003404D4">
        <w:t xml:space="preserve">etwork </w:t>
      </w:r>
      <w:r>
        <w:t>assessments</w:t>
      </w:r>
      <w:r w:rsidR="00A24352">
        <w:t xml:space="preserve"> related to access </w:t>
      </w:r>
      <w:r w:rsidR="000C5505">
        <w:t>(geo</w:t>
      </w:r>
      <w:r w:rsidR="0077320B">
        <w:t>graphic coverage</w:t>
      </w:r>
      <w:r w:rsidR="00253788">
        <w:t xml:space="preserve"> – </w:t>
      </w:r>
      <w:r w:rsidR="007E4E43">
        <w:t>acceptable</w:t>
      </w:r>
      <w:r w:rsidR="00253788">
        <w:t xml:space="preserve"> driving distance</w:t>
      </w:r>
      <w:r w:rsidR="0077320B">
        <w:t xml:space="preserve">) </w:t>
      </w:r>
      <w:r w:rsidR="00A24352">
        <w:t xml:space="preserve">and adequacy </w:t>
      </w:r>
      <w:r w:rsidR="0077320B">
        <w:t>(capacity – # pr</w:t>
      </w:r>
      <w:r w:rsidR="00BB4384">
        <w:t xml:space="preserve">oviders per population/member) </w:t>
      </w:r>
      <w:r>
        <w:t xml:space="preserve">for specific services </w:t>
      </w:r>
      <w:r w:rsidR="001727A0">
        <w:t xml:space="preserve">(primary care, </w:t>
      </w:r>
      <w:r w:rsidR="005A570F">
        <w:t>general acute care</w:t>
      </w:r>
      <w:r w:rsidR="001727A0">
        <w:t xml:space="preserve"> hospital, etc.) </w:t>
      </w:r>
      <w:r w:rsidR="007663B0">
        <w:t>are</w:t>
      </w:r>
      <w:r w:rsidR="00A24352">
        <w:t xml:space="preserve"> conducted </w:t>
      </w:r>
      <w:r w:rsidR="007663B0">
        <w:t xml:space="preserve">by </w:t>
      </w:r>
      <w:r w:rsidR="005A570F">
        <w:t>the California Depts. of Managed Health Care (</w:t>
      </w:r>
      <w:r w:rsidR="007663B0">
        <w:t>DMHC</w:t>
      </w:r>
      <w:r w:rsidR="005A570F">
        <w:t>) and Insurance (</w:t>
      </w:r>
      <w:r w:rsidR="007663B0">
        <w:t>CDI</w:t>
      </w:r>
      <w:r w:rsidR="005A570F">
        <w:t>)</w:t>
      </w:r>
      <w:r w:rsidR="007663B0">
        <w:t xml:space="preserve"> </w:t>
      </w:r>
      <w:r w:rsidR="00F55F7A">
        <w:t>using provider network files submitted</w:t>
      </w:r>
      <w:r w:rsidR="0090637F">
        <w:t xml:space="preserve"> </w:t>
      </w:r>
      <w:r w:rsidR="005A570F">
        <w:t>by</w:t>
      </w:r>
      <w:r w:rsidR="007663B0">
        <w:t xml:space="preserve"> all C</w:t>
      </w:r>
      <w:r w:rsidR="005A570F">
        <w:t>alifornia</w:t>
      </w:r>
      <w:r w:rsidR="007663B0">
        <w:t xml:space="preserve"> health insurers</w:t>
      </w:r>
      <w:r w:rsidR="00E00FEF">
        <w:t>.  Covered C</w:t>
      </w:r>
      <w:r w:rsidR="005A570F">
        <w:t>alifornia</w:t>
      </w:r>
      <w:r w:rsidR="00E00FEF">
        <w:t xml:space="preserve"> </w:t>
      </w:r>
      <w:r w:rsidR="00FE20E1">
        <w:t xml:space="preserve">works closely with but </w:t>
      </w:r>
      <w:r w:rsidR="00E00FEF">
        <w:t>generally defers to th</w:t>
      </w:r>
      <w:r w:rsidR="00FE20E1">
        <w:t xml:space="preserve">ese agencies </w:t>
      </w:r>
      <w:r w:rsidR="00F52D47">
        <w:t>as they are the regulating bodies.</w:t>
      </w:r>
    </w:p>
    <w:p w:rsidR="00DC3F5C" w:rsidP="005A243B" w:rsidRDefault="005A570F" w14:paraId="036E97A4" w14:textId="10AAF74E">
      <w:pPr>
        <w:spacing w:before="120" w:after="120" w:line="240" w:lineRule="auto"/>
      </w:pPr>
      <w:r>
        <w:t>N</w:t>
      </w:r>
      <w:r w:rsidR="00B570D8">
        <w:t>etwork analyses</w:t>
      </w:r>
      <w:r w:rsidR="00F75A4B">
        <w:t xml:space="preserve"> related to quality, cost</w:t>
      </w:r>
      <w:r w:rsidR="00F720C2">
        <w:t>s</w:t>
      </w:r>
      <w:r w:rsidR="00665988">
        <w:t>,</w:t>
      </w:r>
      <w:r w:rsidR="00F75A4B">
        <w:t xml:space="preserve"> </w:t>
      </w:r>
      <w:r w:rsidR="003C128D">
        <w:t xml:space="preserve">member </w:t>
      </w:r>
      <w:r w:rsidR="006E2828">
        <w:t>provider utilization</w:t>
      </w:r>
      <w:r>
        <w:t>,</w:t>
      </w:r>
      <w:r w:rsidR="006E2828">
        <w:t xml:space="preserve"> </w:t>
      </w:r>
      <w:r w:rsidR="00665988">
        <w:t xml:space="preserve">and other key areas </w:t>
      </w:r>
      <w:r w:rsidR="006E2828">
        <w:t>require the use of claims</w:t>
      </w:r>
      <w:r w:rsidR="00F720C2">
        <w:t xml:space="preserve"> </w:t>
      </w:r>
      <w:r w:rsidR="006E2828">
        <w:t>/</w:t>
      </w:r>
      <w:r w:rsidR="00F720C2">
        <w:t xml:space="preserve"> </w:t>
      </w:r>
      <w:r w:rsidR="006E2828">
        <w:t>encounter</w:t>
      </w:r>
      <w:r w:rsidR="00F720C2">
        <w:t>s</w:t>
      </w:r>
      <w:r w:rsidR="006E2828">
        <w:t xml:space="preserve"> data </w:t>
      </w:r>
      <w:r w:rsidR="004E2415">
        <w:t>found</w:t>
      </w:r>
      <w:r w:rsidR="0090637F">
        <w:t xml:space="preserve"> </w:t>
      </w:r>
      <w:r w:rsidR="00F720C2">
        <w:t xml:space="preserve">only </w:t>
      </w:r>
      <w:r w:rsidR="0090637F">
        <w:t>in</w:t>
      </w:r>
      <w:r w:rsidR="00F720C2">
        <w:t xml:space="preserve"> Covered California’s </w:t>
      </w:r>
      <w:r w:rsidR="0090637F">
        <w:t>claims data warehouses</w:t>
      </w:r>
      <w:r>
        <w:t>, however</w:t>
      </w:r>
      <w:r w:rsidR="0090637F">
        <w:t>.</w:t>
      </w:r>
    </w:p>
    <w:p w:rsidR="004E2415" w:rsidP="005A243B" w:rsidRDefault="00B7253B" w14:paraId="2C30A10A" w14:textId="100A8714">
      <w:pPr>
        <w:spacing w:before="120" w:after="240" w:line="240" w:lineRule="auto"/>
      </w:pPr>
      <w:r>
        <w:t xml:space="preserve">Examples of </w:t>
      </w:r>
      <w:r w:rsidR="00F75B28">
        <w:t xml:space="preserve">HEI claims-based </w:t>
      </w:r>
      <w:r w:rsidR="00BD3172">
        <w:t xml:space="preserve">provider network </w:t>
      </w:r>
      <w:r>
        <w:t>analyses that Covered C</w:t>
      </w:r>
      <w:r w:rsidR="00F720C2">
        <w:t>alifornia</w:t>
      </w:r>
      <w:r>
        <w:t xml:space="preserve"> </w:t>
      </w:r>
      <w:r w:rsidR="00F720C2">
        <w:t xml:space="preserve">either </w:t>
      </w:r>
      <w:r>
        <w:t xml:space="preserve">has </w:t>
      </w:r>
      <w:r w:rsidR="00845785">
        <w:t xml:space="preserve">conducted or plans to </w:t>
      </w:r>
      <w:r w:rsidR="00F720C2">
        <w:t>conduct</w:t>
      </w:r>
      <w:r w:rsidR="00845785">
        <w:t xml:space="preserve"> </w:t>
      </w:r>
      <w:r w:rsidR="00BD3172">
        <w:t>include:</w:t>
      </w:r>
    </w:p>
    <w:p w:rsidR="00CB44C4" w:rsidP="005A243B" w:rsidRDefault="00223315" w14:paraId="71512EB5" w14:textId="45AC429E">
      <w:pPr>
        <w:pStyle w:val="ListParagraph"/>
        <w:numPr>
          <w:ilvl w:val="0"/>
          <w:numId w:val="7"/>
        </w:numPr>
        <w:spacing w:before="120" w:after="120" w:line="240" w:lineRule="auto"/>
        <w:contextualSpacing w:val="0"/>
      </w:pPr>
      <w:r w:rsidRPr="00B902FD">
        <w:rPr>
          <w:u w:val="single"/>
        </w:rPr>
        <w:t>Network Configuration</w:t>
      </w:r>
      <w:r w:rsidRPr="00B902FD" w:rsidR="003248E0">
        <w:rPr>
          <w:u w:val="single"/>
        </w:rPr>
        <w:t xml:space="preserve"> </w:t>
      </w:r>
      <w:r w:rsidR="001C7E5A">
        <w:rPr>
          <w:u w:val="single"/>
        </w:rPr>
        <w:t xml:space="preserve">Financial </w:t>
      </w:r>
      <w:r w:rsidRPr="00B902FD" w:rsidR="003248E0">
        <w:rPr>
          <w:u w:val="single"/>
        </w:rPr>
        <w:t>Modeling</w:t>
      </w:r>
      <w:r>
        <w:t>:  This work relates to the financ</w:t>
      </w:r>
      <w:r w:rsidR="003248E0">
        <w:t xml:space="preserve">ial </w:t>
      </w:r>
      <w:r w:rsidR="00284B24">
        <w:t xml:space="preserve">impact of </w:t>
      </w:r>
      <w:r w:rsidR="00872D29">
        <w:t>changes in network composition</w:t>
      </w:r>
      <w:r w:rsidR="008A380A">
        <w:t xml:space="preserve"> such as expansion/contraction or key contract renegotiations.  </w:t>
      </w:r>
      <w:r w:rsidR="00362C45">
        <w:t>Covered C</w:t>
      </w:r>
      <w:r w:rsidR="001365DB">
        <w:t>alifornia</w:t>
      </w:r>
      <w:r w:rsidR="00362C45">
        <w:t xml:space="preserve"> negotiate</w:t>
      </w:r>
      <w:r w:rsidR="00A308F7">
        <w:t>s premiums</w:t>
      </w:r>
      <w:r w:rsidR="00362C45">
        <w:t xml:space="preserve"> with QHP</w:t>
      </w:r>
      <w:r w:rsidR="001365DB">
        <w:t xml:space="preserve"> Issuer</w:t>
      </w:r>
      <w:r w:rsidR="00362C45">
        <w:t xml:space="preserve">s </w:t>
      </w:r>
      <w:r w:rsidR="001365DB">
        <w:t>by rating region</w:t>
      </w:r>
      <w:r w:rsidR="00362C45">
        <w:t xml:space="preserve">, </w:t>
      </w:r>
      <w:r w:rsidR="000764FB">
        <w:t>and</w:t>
      </w:r>
      <w:r w:rsidR="00362C45">
        <w:t xml:space="preserve"> </w:t>
      </w:r>
      <w:r w:rsidR="006B630A">
        <w:t xml:space="preserve">the </w:t>
      </w:r>
      <w:r w:rsidR="000764FB">
        <w:t>addition</w:t>
      </w:r>
      <w:r w:rsidR="0062052D">
        <w:t xml:space="preserve">, </w:t>
      </w:r>
      <w:r w:rsidR="00D74DBC">
        <w:t>exclusion</w:t>
      </w:r>
      <w:r w:rsidR="00561C95">
        <w:t xml:space="preserve"> (</w:t>
      </w:r>
      <w:r w:rsidR="001365DB">
        <w:t>i.e.,</w:t>
      </w:r>
      <w:r w:rsidR="00561C95">
        <w:t xml:space="preserve"> narrow networks)</w:t>
      </w:r>
      <w:r w:rsidR="0062052D">
        <w:t xml:space="preserve">, or </w:t>
      </w:r>
      <w:r w:rsidR="00707BCF">
        <w:t xml:space="preserve">renegotiation </w:t>
      </w:r>
      <w:r w:rsidR="001365DB">
        <w:t>of</w:t>
      </w:r>
      <w:r w:rsidR="00707BCF">
        <w:t xml:space="preserve"> a</w:t>
      </w:r>
      <w:r w:rsidR="006B630A">
        <w:t xml:space="preserve"> key hospital or provider group </w:t>
      </w:r>
      <w:r w:rsidR="001C3451">
        <w:t xml:space="preserve">can have </w:t>
      </w:r>
      <w:r w:rsidR="00707BCF">
        <w:t xml:space="preserve">a </w:t>
      </w:r>
      <w:r w:rsidR="001C3451">
        <w:t>significant impact on</w:t>
      </w:r>
      <w:r w:rsidR="00664D8E">
        <w:t xml:space="preserve"> underlying cost</w:t>
      </w:r>
      <w:r w:rsidR="001365DB">
        <w:t>s</w:t>
      </w:r>
      <w:r w:rsidR="00664D8E">
        <w:t xml:space="preserve"> and, by extension,</w:t>
      </w:r>
      <w:r w:rsidR="001C3451">
        <w:t xml:space="preserve"> premiums.</w:t>
      </w:r>
    </w:p>
    <w:p w:rsidR="003D325B" w:rsidP="005A243B" w:rsidRDefault="005C099D" w14:paraId="3A216CD5" w14:textId="3D8ECA96">
      <w:pPr>
        <w:pStyle w:val="ListParagraph"/>
        <w:numPr>
          <w:ilvl w:val="0"/>
          <w:numId w:val="7"/>
        </w:numPr>
        <w:spacing w:before="120" w:after="120" w:line="240" w:lineRule="auto"/>
        <w:contextualSpacing w:val="0"/>
      </w:pPr>
      <w:r w:rsidRPr="005A34FC">
        <w:rPr>
          <w:u w:val="single"/>
        </w:rPr>
        <w:t>High-Value Providers</w:t>
      </w:r>
      <w:r>
        <w:t xml:space="preserve">: </w:t>
      </w:r>
      <w:r w:rsidR="00195C0A">
        <w:t xml:space="preserve"> </w:t>
      </w:r>
      <w:r w:rsidR="006C5391">
        <w:t>We use claims data to derive hospital</w:t>
      </w:r>
      <w:r w:rsidR="00D74DBC">
        <w:t xml:space="preserve"> and provider group (</w:t>
      </w:r>
      <w:r w:rsidR="001365DB">
        <w:t xml:space="preserve">physician organization (PO) </w:t>
      </w:r>
      <w:r w:rsidR="00D74DBC">
        <w:t>/</w:t>
      </w:r>
      <w:r w:rsidR="001365DB">
        <w:t xml:space="preserve"> independent physician association (</w:t>
      </w:r>
      <w:r w:rsidR="00D74DBC">
        <w:t>IPA</w:t>
      </w:r>
      <w:r w:rsidR="001365DB">
        <w:t>)</w:t>
      </w:r>
      <w:r w:rsidR="00D74DBC">
        <w:t xml:space="preserve">) </w:t>
      </w:r>
      <w:r w:rsidR="00D9339D">
        <w:t>quality measures</w:t>
      </w:r>
      <w:r w:rsidR="005838B5">
        <w:t xml:space="preserve">, </w:t>
      </w:r>
      <w:r w:rsidR="00693EFA">
        <w:t xml:space="preserve">combine them with relative cost measures </w:t>
      </w:r>
      <w:r w:rsidR="00355991">
        <w:t xml:space="preserve">derived </w:t>
      </w:r>
      <w:r w:rsidR="00C2088D">
        <w:t>in #1 above</w:t>
      </w:r>
      <w:r w:rsidR="005838B5">
        <w:t>,</w:t>
      </w:r>
      <w:r w:rsidR="00C2088D">
        <w:t xml:space="preserve"> </w:t>
      </w:r>
      <w:r w:rsidR="00355991">
        <w:t xml:space="preserve">and </w:t>
      </w:r>
      <w:r w:rsidR="00C2088D">
        <w:t xml:space="preserve">compare </w:t>
      </w:r>
      <w:r w:rsidR="00355991">
        <w:t>providers</w:t>
      </w:r>
      <w:r w:rsidR="0027214A">
        <w:t>’</w:t>
      </w:r>
      <w:r w:rsidR="00355991">
        <w:t xml:space="preserve"> cost &amp; quality</w:t>
      </w:r>
      <w:r w:rsidR="00BF69EA">
        <w:t>.</w:t>
      </w:r>
      <w:r w:rsidR="003D325B">
        <w:t xml:space="preserve">  </w:t>
      </w:r>
      <w:r w:rsidR="0074047C">
        <w:t>Covered C</w:t>
      </w:r>
      <w:r w:rsidR="001365DB">
        <w:t>alifornia’s Plan Management</w:t>
      </w:r>
      <w:r w:rsidR="0074047C">
        <w:t xml:space="preserve"> </w:t>
      </w:r>
      <w:r w:rsidR="001365DB">
        <w:t>(</w:t>
      </w:r>
      <w:r w:rsidR="0074047C">
        <w:t>PMD</w:t>
      </w:r>
      <w:r w:rsidR="001365DB">
        <w:t>)</w:t>
      </w:r>
      <w:r w:rsidR="0074047C">
        <w:t xml:space="preserve"> and </w:t>
      </w:r>
      <w:r w:rsidR="001365DB">
        <w:t>Equity, Quality &amp; Transformation (</w:t>
      </w:r>
      <w:r w:rsidR="0074047C">
        <w:t>EQT</w:t>
      </w:r>
      <w:r w:rsidR="001365DB">
        <w:t>) Divisions</w:t>
      </w:r>
      <w:r w:rsidR="0074047C">
        <w:t xml:space="preserve"> </w:t>
      </w:r>
      <w:r w:rsidR="0027214A">
        <w:t xml:space="preserve">then </w:t>
      </w:r>
      <w:r w:rsidR="005A6EBC">
        <w:t>can work with QHP</w:t>
      </w:r>
      <w:r w:rsidR="001365DB">
        <w:t xml:space="preserve"> Issuer</w:t>
      </w:r>
      <w:r w:rsidR="005A6EBC">
        <w:t xml:space="preserve">s to </w:t>
      </w:r>
      <w:r w:rsidR="00076309">
        <w:t>promote</w:t>
      </w:r>
      <w:r w:rsidR="005838B5">
        <w:t xml:space="preserve"> </w:t>
      </w:r>
      <w:r w:rsidR="00076309">
        <w:t>/</w:t>
      </w:r>
      <w:r w:rsidR="005838B5">
        <w:t xml:space="preserve"> </w:t>
      </w:r>
      <w:r w:rsidR="00076309">
        <w:t>adopt the best practices of</w:t>
      </w:r>
      <w:r w:rsidR="008778FB">
        <w:t xml:space="preserve"> high</w:t>
      </w:r>
      <w:r w:rsidR="005838B5">
        <w:t>-</w:t>
      </w:r>
      <w:r w:rsidR="008778FB">
        <w:t>value providers</w:t>
      </w:r>
      <w:r w:rsidR="00E9070E">
        <w:t xml:space="preserve"> </w:t>
      </w:r>
      <w:r w:rsidR="005838B5">
        <w:t>or</w:t>
      </w:r>
      <w:r w:rsidR="00E9070E">
        <w:t xml:space="preserve"> improve or consider termination </w:t>
      </w:r>
      <w:r w:rsidR="005838B5">
        <w:t xml:space="preserve">of low-value providers </w:t>
      </w:r>
      <w:r w:rsidR="00E9070E">
        <w:t>from network</w:t>
      </w:r>
      <w:r w:rsidR="001365DB">
        <w:t>s.</w:t>
      </w:r>
    </w:p>
    <w:p w:rsidR="005C099D" w:rsidP="23267B1D" w:rsidRDefault="0027214A" w14:paraId="37E20AC1" w14:textId="04990704">
      <w:pPr>
        <w:pStyle w:val="ListParagraph"/>
        <w:spacing w:before="120" w:after="120" w:line="240" w:lineRule="auto"/>
      </w:pPr>
      <w:r w:rsidR="0027214A">
        <w:rPr/>
        <w:t>W</w:t>
      </w:r>
      <w:r w:rsidR="005746B5">
        <w:rPr/>
        <w:t xml:space="preserve">e may </w:t>
      </w:r>
      <w:r w:rsidR="00794B8D">
        <w:rPr/>
        <w:t>also</w:t>
      </w:r>
      <w:r w:rsidR="0027214A">
        <w:rPr/>
        <w:t xml:space="preserve"> use</w:t>
      </w:r>
      <w:r w:rsidR="005746B5">
        <w:rPr/>
        <w:t xml:space="preserve"> external</w:t>
      </w:r>
      <w:r w:rsidR="0027214A">
        <w:rPr/>
        <w:t xml:space="preserve"> provider quality measure </w:t>
      </w:r>
      <w:r w:rsidR="005746B5">
        <w:rPr/>
        <w:t xml:space="preserve">sources </w:t>
      </w:r>
      <w:r w:rsidR="0027214A">
        <w:rPr/>
        <w:t xml:space="preserve">like </w:t>
      </w:r>
      <w:r w:rsidR="00C4787A">
        <w:rPr/>
        <w:t>Cal</w:t>
      </w:r>
      <w:r w:rsidR="007E49BC">
        <w:rPr/>
        <w:t xml:space="preserve"> </w:t>
      </w:r>
      <w:r w:rsidR="00C4787A">
        <w:rPr/>
        <w:t>Hospital</w:t>
      </w:r>
      <w:r w:rsidR="007E49BC">
        <w:rPr/>
        <w:t xml:space="preserve"> </w:t>
      </w:r>
      <w:r w:rsidR="00C4787A">
        <w:rPr/>
        <w:t>Compare</w:t>
      </w:r>
      <w:r w:rsidR="002E6549">
        <w:rPr/>
        <w:t xml:space="preserve"> </w:t>
      </w:r>
      <w:r w:rsidR="0027214A">
        <w:rPr/>
        <w:t>to</w:t>
      </w:r>
      <w:r w:rsidR="002E6549">
        <w:rPr/>
        <w:t xml:space="preserve"> blend with our members’ </w:t>
      </w:r>
      <w:r w:rsidR="002E6549">
        <w:rPr/>
        <w:t>utilization</w:t>
      </w:r>
      <w:r w:rsidR="0027214A">
        <w:rPr/>
        <w:t xml:space="preserve"> data</w:t>
      </w:r>
      <w:r w:rsidR="00A85B51">
        <w:rPr/>
        <w:t>.</w:t>
      </w:r>
    </w:p>
    <w:p w:rsidR="001E581F" w:rsidP="005A243B" w:rsidRDefault="00C56F93" w14:paraId="7C6F5528" w14:textId="7C088E55">
      <w:pPr>
        <w:pStyle w:val="ListParagraph"/>
        <w:numPr>
          <w:ilvl w:val="0"/>
          <w:numId w:val="7"/>
        </w:numPr>
        <w:spacing w:before="120" w:after="120" w:line="240" w:lineRule="auto"/>
        <w:contextualSpacing w:val="0"/>
      </w:pPr>
      <w:r w:rsidRPr="007266AB">
        <w:rPr>
          <w:u w:val="single"/>
        </w:rPr>
        <w:t>Non-Network</w:t>
      </w:r>
      <w:r w:rsidRPr="007266AB" w:rsidR="00400A86">
        <w:rPr>
          <w:u w:val="single"/>
        </w:rPr>
        <w:t xml:space="preserve"> Utilization</w:t>
      </w:r>
      <w:r w:rsidR="00C32B20">
        <w:t xml:space="preserve">:  </w:t>
      </w:r>
      <w:r w:rsidR="009E51AB">
        <w:t>Covered C</w:t>
      </w:r>
      <w:r w:rsidR="008542D7">
        <w:t>alifornia</w:t>
      </w:r>
      <w:r w:rsidR="009E51AB">
        <w:t xml:space="preserve"> </w:t>
      </w:r>
      <w:r w:rsidR="00586291">
        <w:t>members who utilize provider</w:t>
      </w:r>
      <w:r w:rsidR="00F90404">
        <w:t>s</w:t>
      </w:r>
      <w:r w:rsidR="00586291">
        <w:t xml:space="preserve"> </w:t>
      </w:r>
      <w:r w:rsidR="008542D7">
        <w:t xml:space="preserve">outside </w:t>
      </w:r>
      <w:r w:rsidR="00C6105B">
        <w:t>their</w:t>
      </w:r>
      <w:r w:rsidR="00586291">
        <w:t xml:space="preserve"> QHP’s networ</w:t>
      </w:r>
      <w:r w:rsidR="002058EB">
        <w:t xml:space="preserve">k </w:t>
      </w:r>
      <w:r w:rsidR="00E329FE">
        <w:t xml:space="preserve">face significant </w:t>
      </w:r>
      <w:r w:rsidR="008542D7">
        <w:t>out-of-pocket</w:t>
      </w:r>
      <w:r w:rsidR="00E329FE">
        <w:t xml:space="preserve"> costs</w:t>
      </w:r>
      <w:r w:rsidR="00057FA2">
        <w:t xml:space="preserve">, with both deductibles and annual maximum </w:t>
      </w:r>
      <w:r w:rsidR="008542D7">
        <w:t>out-of-pocket</w:t>
      </w:r>
      <w:r w:rsidR="00057FA2">
        <w:t xml:space="preserve"> limits twice </w:t>
      </w:r>
      <w:r w:rsidR="003931A7">
        <w:t>what they are for in-network providers.</w:t>
      </w:r>
      <w:r w:rsidR="00262799">
        <w:t xml:space="preserve">  </w:t>
      </w:r>
      <w:r w:rsidR="008542D7">
        <w:t>T</w:t>
      </w:r>
      <w:r w:rsidR="000C666F">
        <w:t xml:space="preserve">hose with high volume and/or cost needs </w:t>
      </w:r>
      <w:r w:rsidR="00334C5D">
        <w:t xml:space="preserve">that continually utilize non-network providers </w:t>
      </w:r>
      <w:r w:rsidR="008542D7">
        <w:t xml:space="preserve">are few, fortunately, but they </w:t>
      </w:r>
      <w:r w:rsidR="00334C5D">
        <w:t xml:space="preserve">can face financially ruinous </w:t>
      </w:r>
      <w:r w:rsidR="009066EB">
        <w:t xml:space="preserve">circumstances.  </w:t>
      </w:r>
      <w:r w:rsidR="00FF6D1D">
        <w:t>We expect QHP</w:t>
      </w:r>
      <w:r w:rsidR="008542D7">
        <w:t xml:space="preserve"> Issuer</w:t>
      </w:r>
      <w:r w:rsidR="00FF6D1D">
        <w:t xml:space="preserve">s to </w:t>
      </w:r>
      <w:r w:rsidR="004303E0">
        <w:t xml:space="preserve">identify and </w:t>
      </w:r>
      <w:r w:rsidR="00FF6D1D">
        <w:t xml:space="preserve">work with these individuals </w:t>
      </w:r>
      <w:r w:rsidR="008542D7">
        <w:t xml:space="preserve">proactively </w:t>
      </w:r>
      <w:r w:rsidR="0064501E">
        <w:t>in case management or similar pro</w:t>
      </w:r>
      <w:r w:rsidR="00DB58F2">
        <w:t xml:space="preserve">grams </w:t>
      </w:r>
      <w:r w:rsidR="0079643C">
        <w:t xml:space="preserve">to ensure they receive needed care while minimizing </w:t>
      </w:r>
      <w:r w:rsidR="008542D7">
        <w:t>out-of-pocket</w:t>
      </w:r>
      <w:r w:rsidR="0079643C">
        <w:t xml:space="preserve"> costs</w:t>
      </w:r>
      <w:r w:rsidR="00AB1334">
        <w:t>, but we do</w:t>
      </w:r>
      <w:r w:rsidR="00A73196">
        <w:t xml:space="preserve"> </w:t>
      </w:r>
      <w:r w:rsidR="00000A4E">
        <w:t>want to retain the ability to identify and monitor these cases in claims data</w:t>
      </w:r>
      <w:r w:rsidR="003E5367">
        <w:t xml:space="preserve"> on behalf of our members.</w:t>
      </w:r>
    </w:p>
    <w:p w:rsidR="005C099D" w:rsidP="005A243B" w:rsidRDefault="00732F70" w14:paraId="125383CD" w14:textId="0026D00B">
      <w:pPr>
        <w:pStyle w:val="ListParagraph"/>
        <w:spacing w:before="120" w:after="120" w:line="240" w:lineRule="auto"/>
        <w:contextualSpacing w:val="0"/>
      </w:pPr>
      <w:r>
        <w:t>N</w:t>
      </w:r>
      <w:r w:rsidR="009E5680">
        <w:t xml:space="preserve">on-network usage </w:t>
      </w:r>
      <w:r w:rsidR="00601C00">
        <w:t xml:space="preserve">may </w:t>
      </w:r>
      <w:r>
        <w:t xml:space="preserve">also </w:t>
      </w:r>
      <w:r w:rsidR="00601C00">
        <w:t xml:space="preserve">expose </w:t>
      </w:r>
      <w:r w:rsidR="00455982">
        <w:t xml:space="preserve">QHP </w:t>
      </w:r>
      <w:r w:rsidR="00601C00">
        <w:t>network inadequacies</w:t>
      </w:r>
      <w:r w:rsidR="00455982">
        <w:t xml:space="preserve"> for </w:t>
      </w:r>
      <w:r w:rsidR="00732CD5">
        <w:t>certain provider</w:t>
      </w:r>
      <w:r w:rsidR="00455982">
        <w:t xml:space="preserve"> types</w:t>
      </w:r>
      <w:r w:rsidR="00D1719E">
        <w:t xml:space="preserve">, overall or in </w:t>
      </w:r>
      <w:r w:rsidR="00D4191C">
        <w:t>specific</w:t>
      </w:r>
      <w:r w:rsidR="00D1719E">
        <w:t xml:space="preserve"> </w:t>
      </w:r>
      <w:r w:rsidR="00732CD5">
        <w:t>geograph</w:t>
      </w:r>
      <w:r w:rsidR="0027214A">
        <w:t>ies</w:t>
      </w:r>
      <w:r w:rsidR="00732CD5">
        <w:t xml:space="preserve">. </w:t>
      </w:r>
      <w:r>
        <w:t xml:space="preserve">  </w:t>
      </w:r>
      <w:r w:rsidR="0027214A">
        <w:t xml:space="preserve">When </w:t>
      </w:r>
      <w:r w:rsidR="00C109A7">
        <w:t xml:space="preserve">we </w:t>
      </w:r>
      <w:r w:rsidR="0027214A">
        <w:t>detect</w:t>
      </w:r>
      <w:r w:rsidR="00C109A7">
        <w:t xml:space="preserve"> multiple members utilizing non-network providers (or a specific provider)</w:t>
      </w:r>
      <w:r w:rsidR="0027214A">
        <w:t xml:space="preserve">, </w:t>
      </w:r>
      <w:r w:rsidR="00FC577F">
        <w:t xml:space="preserve">we </w:t>
      </w:r>
      <w:r w:rsidR="00636022">
        <w:t>may want to</w:t>
      </w:r>
      <w:r w:rsidR="00FC577F">
        <w:t xml:space="preserve"> work with QHP</w:t>
      </w:r>
      <w:r w:rsidR="008542D7">
        <w:t xml:space="preserve"> Issuer</w:t>
      </w:r>
      <w:r w:rsidR="00FC577F">
        <w:t>s t</w:t>
      </w:r>
      <w:r w:rsidR="00214C47">
        <w:t xml:space="preserve">o </w:t>
      </w:r>
      <w:r w:rsidR="00253DA9">
        <w:t>add</w:t>
      </w:r>
      <w:r w:rsidR="00B552F3">
        <w:t xml:space="preserve"> </w:t>
      </w:r>
      <w:r w:rsidR="00253DA9">
        <w:t>providers.</w:t>
      </w:r>
    </w:p>
    <w:p w:rsidR="00E32EF2" w:rsidP="005A243B" w:rsidRDefault="008542D7" w14:paraId="28610CE6" w14:textId="63BBB10A">
      <w:pPr>
        <w:pStyle w:val="ListParagraph"/>
        <w:numPr>
          <w:ilvl w:val="0"/>
          <w:numId w:val="7"/>
        </w:numPr>
        <w:spacing w:before="120" w:after="120" w:line="240" w:lineRule="auto"/>
        <w:contextualSpacing w:val="0"/>
      </w:pPr>
      <w:r>
        <w:rPr>
          <w:u w:val="single"/>
        </w:rPr>
        <w:lastRenderedPageBreak/>
        <w:t>Primary Care Provider (</w:t>
      </w:r>
      <w:r w:rsidRPr="007266AB" w:rsidR="000E29ED">
        <w:rPr>
          <w:u w:val="single"/>
        </w:rPr>
        <w:t>PCP</w:t>
      </w:r>
      <w:r>
        <w:rPr>
          <w:u w:val="single"/>
        </w:rPr>
        <w:t>)</w:t>
      </w:r>
      <w:r w:rsidRPr="007266AB" w:rsidR="000E29ED">
        <w:rPr>
          <w:u w:val="single"/>
        </w:rPr>
        <w:t xml:space="preserve"> Attribution</w:t>
      </w:r>
      <w:r w:rsidR="009D0602">
        <w:t xml:space="preserve">:  </w:t>
      </w:r>
      <w:r w:rsidR="004F0A8E">
        <w:t>PCP attribution</w:t>
      </w:r>
      <w:r w:rsidR="007762B8">
        <w:t xml:space="preserve"> </w:t>
      </w:r>
      <w:r w:rsidR="00F97044">
        <w:t xml:space="preserve">– </w:t>
      </w:r>
      <w:r w:rsidR="00F004D5">
        <w:t xml:space="preserve">identifying a single clinician </w:t>
      </w:r>
      <w:r w:rsidR="00AA1304">
        <w:t xml:space="preserve">held accountable for </w:t>
      </w:r>
      <w:r w:rsidR="00B552F3">
        <w:t>a</w:t>
      </w:r>
      <w:r w:rsidR="00AA1304">
        <w:t xml:space="preserve"> member</w:t>
      </w:r>
      <w:r w:rsidR="00E0357C">
        <w:t xml:space="preserve">’s health </w:t>
      </w:r>
      <w:r w:rsidR="00A81A85">
        <w:t>– is central t</w:t>
      </w:r>
      <w:r w:rsidR="00AB6B07">
        <w:t>o most of the new</w:t>
      </w:r>
      <w:r>
        <w:t xml:space="preserve">er </w:t>
      </w:r>
      <w:r w:rsidR="00AB6B07">
        <w:t xml:space="preserve">value-based care models.  </w:t>
      </w:r>
      <w:r w:rsidR="00D662FA">
        <w:t xml:space="preserve">While </w:t>
      </w:r>
      <w:r w:rsidR="0005606C">
        <w:t>Covered C</w:t>
      </w:r>
      <w:r>
        <w:t>alifornia</w:t>
      </w:r>
      <w:r w:rsidR="0005606C">
        <w:t xml:space="preserve"> requires QHP</w:t>
      </w:r>
      <w:r>
        <w:t xml:space="preserve"> Issuer</w:t>
      </w:r>
      <w:r w:rsidR="0005606C">
        <w:t>s to</w:t>
      </w:r>
      <w:r w:rsidR="00B93E29">
        <w:t xml:space="preserve"> assign </w:t>
      </w:r>
      <w:r w:rsidR="00A03CF1">
        <w:t xml:space="preserve">a PCP to </w:t>
      </w:r>
      <w:r w:rsidR="00B93E29">
        <w:t xml:space="preserve">each member </w:t>
      </w:r>
      <w:r w:rsidR="000B7572">
        <w:t>(</w:t>
      </w:r>
      <w:r>
        <w:t xml:space="preserve">i.e., ideally the </w:t>
      </w:r>
      <w:r w:rsidR="00A02909">
        <w:t>member select</w:t>
      </w:r>
      <w:r w:rsidR="003F5806">
        <w:t>s</w:t>
      </w:r>
      <w:r w:rsidR="00A02909">
        <w:t xml:space="preserve"> </w:t>
      </w:r>
      <w:r>
        <w:t xml:space="preserve">a </w:t>
      </w:r>
      <w:r w:rsidR="00A02909">
        <w:t xml:space="preserve">PCP, otherwise </w:t>
      </w:r>
      <w:r>
        <w:t xml:space="preserve">the </w:t>
      </w:r>
      <w:r w:rsidR="00A02909">
        <w:t>plan assigns</w:t>
      </w:r>
      <w:r w:rsidR="003F5806">
        <w:t>)</w:t>
      </w:r>
      <w:r w:rsidR="004964B5">
        <w:t xml:space="preserve">, </w:t>
      </w:r>
      <w:r w:rsidR="00FD0F9A">
        <w:t xml:space="preserve">we </w:t>
      </w:r>
      <w:r w:rsidR="00252D67">
        <w:t xml:space="preserve">are exploring alternative PCP attribution approaches based on claims data </w:t>
      </w:r>
      <w:r w:rsidR="00087C6C">
        <w:t>to supplement</w:t>
      </w:r>
      <w:r w:rsidR="005838B5">
        <w:t xml:space="preserve"> </w:t>
      </w:r>
      <w:r w:rsidR="00087C6C">
        <w:t>/</w:t>
      </w:r>
      <w:r w:rsidR="005838B5">
        <w:t xml:space="preserve"> </w:t>
      </w:r>
      <w:r w:rsidR="00087C6C">
        <w:t>validate administrative assignment.</w:t>
      </w:r>
    </w:p>
    <w:p w:rsidR="001B66D2" w:rsidP="005A243B" w:rsidRDefault="001B66D2" w14:paraId="7C621445" w14:textId="0F5E65BE">
      <w:pPr>
        <w:pStyle w:val="ListParagraph"/>
        <w:numPr>
          <w:ilvl w:val="0"/>
          <w:numId w:val="7"/>
        </w:numPr>
        <w:spacing w:before="120" w:after="120" w:line="240" w:lineRule="auto"/>
        <w:contextualSpacing w:val="0"/>
      </w:pPr>
      <w:r w:rsidRPr="007266AB">
        <w:rPr>
          <w:u w:val="single"/>
        </w:rPr>
        <w:t xml:space="preserve">Site of </w:t>
      </w:r>
      <w:r w:rsidR="007266AB">
        <w:rPr>
          <w:u w:val="single"/>
        </w:rPr>
        <w:t>S</w:t>
      </w:r>
      <w:r w:rsidRPr="007266AB">
        <w:rPr>
          <w:u w:val="single"/>
        </w:rPr>
        <w:t>ervice</w:t>
      </w:r>
      <w:r w:rsidR="00170647">
        <w:t xml:space="preserve">:  </w:t>
      </w:r>
      <w:r w:rsidR="00EF789F">
        <w:t xml:space="preserve">Many health care services </w:t>
      </w:r>
      <w:r w:rsidR="008C3D90">
        <w:t xml:space="preserve">can be delivered in </w:t>
      </w:r>
      <w:r w:rsidR="00B552F3">
        <w:t>multiple</w:t>
      </w:r>
      <w:r w:rsidR="008C3D90">
        <w:t xml:space="preserve"> setting</w:t>
      </w:r>
      <w:r w:rsidR="00B552F3">
        <w:t>s</w:t>
      </w:r>
      <w:r w:rsidR="008C3D90">
        <w:t xml:space="preserve">, </w:t>
      </w:r>
      <w:r w:rsidR="000C5B39">
        <w:t>often</w:t>
      </w:r>
      <w:r w:rsidR="008C3D90">
        <w:t xml:space="preserve"> with substantial cost d</w:t>
      </w:r>
      <w:r w:rsidR="00462479">
        <w:t>i</w:t>
      </w:r>
      <w:r w:rsidR="008C3D90">
        <w:t xml:space="preserve">fferences. </w:t>
      </w:r>
      <w:r w:rsidR="003B0200">
        <w:t xml:space="preserve"> </w:t>
      </w:r>
      <w:r w:rsidR="005838B5">
        <w:t>Many</w:t>
      </w:r>
      <w:r w:rsidR="003B0200">
        <w:t xml:space="preserve"> surgeries and high</w:t>
      </w:r>
      <w:r w:rsidR="00F764C1">
        <w:t>-cost radiology services (</w:t>
      </w:r>
      <w:r w:rsidR="005838B5">
        <w:t>magnetic resonance imaging (</w:t>
      </w:r>
      <w:r w:rsidR="00F764C1">
        <w:t>MRI</w:t>
      </w:r>
      <w:r w:rsidR="005838B5">
        <w:t>)</w:t>
      </w:r>
      <w:r w:rsidR="00F764C1">
        <w:t xml:space="preserve">, </w:t>
      </w:r>
      <w:r w:rsidR="005838B5">
        <w:t>computed tomography (</w:t>
      </w:r>
      <w:r w:rsidR="00FD6105">
        <w:t>CT</w:t>
      </w:r>
      <w:r w:rsidR="005838B5">
        <w:t>)</w:t>
      </w:r>
      <w:r w:rsidR="00FD6105">
        <w:t xml:space="preserve"> scan, </w:t>
      </w:r>
      <w:r w:rsidR="00F764C1">
        <w:t xml:space="preserve">etc.) </w:t>
      </w:r>
      <w:r w:rsidR="000D67C2">
        <w:t>performed in</w:t>
      </w:r>
      <w:r w:rsidR="00F764C1">
        <w:t xml:space="preserve"> hospital</w:t>
      </w:r>
      <w:r w:rsidR="00CC6073">
        <w:t xml:space="preserve"> outpatient settings can be </w:t>
      </w:r>
      <w:r w:rsidR="000D67C2">
        <w:t xml:space="preserve">provided at freestanding </w:t>
      </w:r>
      <w:r w:rsidR="005239BB">
        <w:t>a</w:t>
      </w:r>
      <w:r w:rsidR="000D67C2">
        <w:t xml:space="preserve">mbulatory </w:t>
      </w:r>
      <w:r w:rsidR="005239BB">
        <w:t>s</w:t>
      </w:r>
      <w:r w:rsidR="000D67C2">
        <w:t xml:space="preserve">urgery </w:t>
      </w:r>
      <w:r w:rsidR="005239BB">
        <w:t>c</w:t>
      </w:r>
      <w:r w:rsidR="000D67C2">
        <w:t xml:space="preserve">enters or </w:t>
      </w:r>
      <w:r w:rsidR="005239BB">
        <w:t xml:space="preserve">radiology clinics at a fraction of the cost.  </w:t>
      </w:r>
      <w:r w:rsidR="004676D0">
        <w:t>Whil</w:t>
      </w:r>
      <w:r w:rsidR="00425118">
        <w:t>e we expect QHP</w:t>
      </w:r>
      <w:r w:rsidR="005838B5">
        <w:t xml:space="preserve"> Issuer</w:t>
      </w:r>
      <w:r w:rsidR="00425118">
        <w:t>s</w:t>
      </w:r>
      <w:r w:rsidR="005838B5">
        <w:t>’</w:t>
      </w:r>
      <w:r w:rsidR="00425118">
        <w:t xml:space="preserve"> network </w:t>
      </w:r>
      <w:r w:rsidR="00B552F3">
        <w:t>management</w:t>
      </w:r>
      <w:r w:rsidR="00262A25">
        <w:t xml:space="preserve"> to </w:t>
      </w:r>
      <w:r w:rsidR="005D38FA">
        <w:t>exploit</w:t>
      </w:r>
      <w:r w:rsidR="007819CE">
        <w:t xml:space="preserve"> </w:t>
      </w:r>
      <w:r w:rsidR="00B552F3">
        <w:t>such</w:t>
      </w:r>
      <w:r w:rsidR="007819CE">
        <w:t xml:space="preserve"> cost differences</w:t>
      </w:r>
      <w:r w:rsidR="00054E9A">
        <w:t>, Covered C</w:t>
      </w:r>
      <w:r w:rsidR="005838B5">
        <w:t>alifornia</w:t>
      </w:r>
      <w:r w:rsidR="00054E9A">
        <w:t xml:space="preserve"> </w:t>
      </w:r>
      <w:r w:rsidR="00DE7BC7">
        <w:t xml:space="preserve">also </w:t>
      </w:r>
      <w:r w:rsidR="00AC4972">
        <w:t>work</w:t>
      </w:r>
      <w:r w:rsidR="00DD59F1">
        <w:t>s</w:t>
      </w:r>
      <w:r w:rsidR="00AC4972">
        <w:t xml:space="preserve"> to identify network efficiency opportunities</w:t>
      </w:r>
      <w:r w:rsidR="00DE7BC7">
        <w:t>.</w:t>
      </w:r>
      <w:r w:rsidR="005838B5">
        <w:t xml:space="preserve">  W</w:t>
      </w:r>
      <w:r w:rsidR="00DE7BC7">
        <w:t xml:space="preserve">e may </w:t>
      </w:r>
      <w:r w:rsidR="00B552F3">
        <w:t>incentivize</w:t>
      </w:r>
      <w:r w:rsidR="002456D6">
        <w:t xml:space="preserve"> members </w:t>
      </w:r>
      <w:r w:rsidR="00B552F3">
        <w:t xml:space="preserve">via benefit plan structures (i.e., lower copays) </w:t>
      </w:r>
      <w:r w:rsidR="002456D6">
        <w:t xml:space="preserve">to utilize </w:t>
      </w:r>
      <w:r w:rsidR="00B552F3">
        <w:t>lower cost</w:t>
      </w:r>
      <w:r w:rsidR="002456D6">
        <w:t xml:space="preserve"> providers</w:t>
      </w:r>
      <w:r w:rsidR="003E5367">
        <w:t xml:space="preserve">, which would </w:t>
      </w:r>
      <w:r w:rsidR="006D4803">
        <w:t>require claims</w:t>
      </w:r>
      <w:r w:rsidR="00B552F3">
        <w:t xml:space="preserve"> </w:t>
      </w:r>
      <w:r w:rsidR="006D4803">
        <w:t>/</w:t>
      </w:r>
      <w:r w:rsidR="00B552F3">
        <w:t xml:space="preserve"> </w:t>
      </w:r>
      <w:r w:rsidR="006D4803">
        <w:t xml:space="preserve">encounter data </w:t>
      </w:r>
      <w:r w:rsidR="005838B5">
        <w:t xml:space="preserve">both </w:t>
      </w:r>
      <w:r w:rsidR="006D4803">
        <w:t xml:space="preserve">to </w:t>
      </w:r>
      <w:r w:rsidR="00B716C2">
        <w:t xml:space="preserve">design and </w:t>
      </w:r>
      <w:r w:rsidR="00B552F3">
        <w:t xml:space="preserve">estimate </w:t>
      </w:r>
      <w:r w:rsidR="00B716C2">
        <w:t>cost</w:t>
      </w:r>
      <w:r w:rsidR="00B552F3">
        <w:t>s</w:t>
      </w:r>
      <w:r w:rsidR="00B716C2">
        <w:t>.</w:t>
      </w:r>
    </w:p>
    <w:p w:rsidRPr="009501F4" w:rsidR="000058C3" w:rsidP="00010C3E" w:rsidRDefault="00F02776" w14:paraId="2892B995" w14:textId="53A0BDE9">
      <w:pPr>
        <w:spacing w:before="240" w:after="240" w:line="240" w:lineRule="auto"/>
      </w:pPr>
      <w:r w:rsidR="00F02776">
        <w:rPr/>
        <w:t>This</w:t>
      </w:r>
      <w:r w:rsidR="009F7327">
        <w:rPr/>
        <w:t xml:space="preserve"> use case</w:t>
      </w:r>
      <w:r w:rsidR="009501F4">
        <w:rPr/>
        <w:t xml:space="preserve"> </w:t>
      </w:r>
      <w:r w:rsidR="00010C3E">
        <w:rPr/>
        <w:t>utilizes</w:t>
      </w:r>
      <w:r w:rsidR="00010C3E">
        <w:rPr/>
        <w:t xml:space="preserve"> the QHP Issuers’</w:t>
      </w:r>
      <w:r w:rsidR="00F02776">
        <w:rPr/>
        <w:t xml:space="preserve"> </w:t>
      </w:r>
      <w:r w:rsidR="00010C3E">
        <w:rPr/>
        <w:t xml:space="preserve">enrollment, claims / encounters, and capitation </w:t>
      </w:r>
      <w:r w:rsidR="00297A77">
        <w:rPr/>
        <w:t>data</w:t>
      </w:r>
      <w:r w:rsidR="00F02776">
        <w:rPr/>
        <w:t xml:space="preserve">.  </w:t>
      </w:r>
      <w:r w:rsidR="00010C3E">
        <w:rPr/>
        <w:t>QHP Issuers do not currently submit explicit provider directory data to HEI 2.0</w:t>
      </w:r>
      <w:r w:rsidR="0018656B">
        <w:rPr/>
        <w:t>, but they do identify providers on enrollment (i.e., PCPs), medical claims / encounters (i.e., rendering</w:t>
      </w:r>
      <w:r w:rsidR="009B1B2D">
        <w:rPr/>
        <w:t>, referring,</w:t>
      </w:r>
      <w:r w:rsidR="0018656B">
        <w:rPr/>
        <w:t xml:space="preserve"> billing</w:t>
      </w:r>
      <w:r w:rsidR="009B1B2D">
        <w:rPr/>
        <w:t>, attending, and primary care</w:t>
      </w:r>
      <w:r w:rsidR="0018656B">
        <w:rPr/>
        <w:t xml:space="preserve"> providers</w:t>
      </w:r>
      <w:r w:rsidR="009B1B2D">
        <w:rPr/>
        <w:t xml:space="preserve"> and facilities</w:t>
      </w:r>
      <w:r w:rsidR="0018656B">
        <w:rPr/>
        <w:t xml:space="preserve">), Rx claims (i.e., ordering </w:t>
      </w:r>
      <w:r w:rsidR="009B1B2D">
        <w:rPr/>
        <w:t xml:space="preserve">(prescribing) </w:t>
      </w:r>
      <w:r w:rsidR="0018656B">
        <w:rPr/>
        <w:t>providers</w:t>
      </w:r>
      <w:r w:rsidR="009B1B2D">
        <w:rPr/>
        <w:t xml:space="preserve"> and pharmacies</w:t>
      </w:r>
      <w:r w:rsidR="0018656B">
        <w:rPr/>
        <w:t>), and capitation</w:t>
      </w:r>
      <w:r w:rsidR="009B1B2D">
        <w:rPr/>
        <w:t xml:space="preserve"> (i.e., providers receiving capitation payments (per month per enrollee</w:t>
      </w:r>
      <w:r w:rsidR="00613DB0">
        <w:rPr/>
        <w:t>))</w:t>
      </w:r>
      <w:r w:rsidR="0018656B">
        <w:rPr/>
        <w:t xml:space="preserve">.  QHP Issuers also </w:t>
      </w:r>
      <w:r w:rsidR="0018656B">
        <w:rPr/>
        <w:t>submit</w:t>
      </w:r>
      <w:r w:rsidR="0018656B">
        <w:rPr/>
        <w:t xml:space="preserve"> </w:t>
      </w:r>
      <w:r w:rsidR="00613DB0">
        <w:rPr/>
        <w:t xml:space="preserve">their provider directories </w:t>
      </w:r>
      <w:r w:rsidR="00010C3E">
        <w:rPr/>
        <w:t>monthly via .txt files to PMD</w:t>
      </w:r>
      <w:r w:rsidR="00010C3E">
        <w:rPr/>
        <w:t xml:space="preserve">.  </w:t>
      </w:r>
      <w:r w:rsidR="00010C3E">
        <w:rPr/>
        <w:t>(</w:t>
      </w:r>
      <w:r w:rsidR="00613DB0">
        <w:rPr/>
        <w:t>These</w:t>
      </w:r>
      <w:r w:rsidR="00010C3E">
        <w:rPr/>
        <w:t xml:space="preserve"> separate provider directory data also </w:t>
      </w:r>
      <w:r w:rsidR="00010C3E">
        <w:rPr/>
        <w:t>indicate</w:t>
      </w:r>
      <w:r w:rsidR="00010C3E">
        <w:rPr/>
        <w:t xml:space="preserve"> whether each provider is considered a PCP by the QHP, </w:t>
      </w:r>
      <w:r w:rsidR="00010C3E">
        <w:rPr/>
        <w:t>whereas</w:t>
      </w:r>
      <w:r w:rsidR="00010C3E">
        <w:rPr/>
        <w:t xml:space="preserve"> HEI 2.0 PCP identification is recorded per enrollee.)</w:t>
      </w:r>
      <w:r w:rsidR="00613DB0">
        <w:rPr/>
        <w:t xml:space="preserve">  </w:t>
      </w:r>
      <w:r w:rsidR="00F02776">
        <w:rPr/>
        <w:t>Proposer must ensure that</w:t>
      </w:r>
      <w:r w:rsidR="00010C3E">
        <w:rPr/>
        <w:t xml:space="preserve"> QHP Issuers </w:t>
      </w:r>
      <w:r w:rsidR="00613DB0">
        <w:rPr/>
        <w:t xml:space="preserve">continue to </w:t>
      </w:r>
      <w:r w:rsidR="00010C3E">
        <w:rPr/>
        <w:t>submit</w:t>
      </w:r>
      <w:r w:rsidR="00010C3E">
        <w:rPr/>
        <w:t xml:space="preserve"> </w:t>
      </w:r>
      <w:r w:rsidR="00613DB0">
        <w:rPr/>
        <w:t xml:space="preserve">complete and </w:t>
      </w:r>
      <w:r w:rsidR="00613DB0">
        <w:rPr/>
        <w:t>accurate</w:t>
      </w:r>
      <w:r w:rsidR="0018656B">
        <w:rPr/>
        <w:t xml:space="preserve"> data, including</w:t>
      </w:r>
      <w:r w:rsidR="009501F4">
        <w:rPr/>
        <w:t>:</w:t>
      </w:r>
    </w:p>
    <w:p w:rsidR="00DA325E" w:rsidP="005A243B" w:rsidRDefault="00EE2C1D" w14:paraId="7039D0FE" w14:textId="4AF0EBA7">
      <w:pPr>
        <w:pStyle w:val="ListParagraph"/>
        <w:numPr>
          <w:ilvl w:val="0"/>
          <w:numId w:val="6"/>
        </w:numPr>
        <w:spacing w:before="120" w:after="120" w:line="240" w:lineRule="auto"/>
        <w:contextualSpacing w:val="0"/>
      </w:pPr>
      <w:r>
        <w:t>O</w:t>
      </w:r>
      <w:r w:rsidR="00613DB0">
        <w:t>n- and off-Exchange, individual and small group market</w:t>
      </w:r>
      <w:r w:rsidR="00BB4137">
        <w:t xml:space="preserve"> </w:t>
      </w:r>
      <w:r w:rsidR="00613DB0">
        <w:t xml:space="preserve">medical claims / encounters, including </w:t>
      </w:r>
      <w:r w:rsidR="004875A9">
        <w:t>allowed amounts</w:t>
      </w:r>
      <w:r w:rsidR="00BB4137">
        <w:t xml:space="preserve"> and in- and out-of-network indicators</w:t>
      </w:r>
      <w:r w:rsidR="004875A9">
        <w:t>.  F</w:t>
      </w:r>
      <w:r w:rsidR="00F02776">
        <w:t>ee-for-service</w:t>
      </w:r>
      <w:r w:rsidR="004875A9">
        <w:t xml:space="preserve"> claim</w:t>
      </w:r>
      <w:r w:rsidR="00455861">
        <w:t xml:space="preserve"> allowed amount should reflect </w:t>
      </w:r>
      <w:r w:rsidR="00613DB0">
        <w:t xml:space="preserve">a </w:t>
      </w:r>
      <w:r w:rsidR="00DA325E">
        <w:t xml:space="preserve">plan’s negotiated rate with </w:t>
      </w:r>
      <w:r w:rsidR="00613DB0">
        <w:t>a provider</w:t>
      </w:r>
      <w:r w:rsidR="00DA325E">
        <w:t xml:space="preserve"> for </w:t>
      </w:r>
      <w:r w:rsidR="00613DB0">
        <w:t>a given</w:t>
      </w:r>
      <w:r w:rsidR="00DA325E">
        <w:t xml:space="preserve"> service</w:t>
      </w:r>
      <w:r w:rsidR="00613DB0">
        <w:t>.  Ideally, capitated e</w:t>
      </w:r>
      <w:r w:rsidR="009F7327">
        <w:t>ncounter</w:t>
      </w:r>
      <w:r w:rsidR="00613DB0">
        <w:t xml:space="preserve"> </w:t>
      </w:r>
      <w:r w:rsidR="00093B0B">
        <w:t xml:space="preserve">allowed amount will </w:t>
      </w:r>
      <w:r w:rsidR="00613DB0">
        <w:t>reflect</w:t>
      </w:r>
      <w:r w:rsidR="00093B0B">
        <w:t xml:space="preserve"> a plan’s </w:t>
      </w:r>
      <w:r w:rsidR="00F02776">
        <w:t>fee-for-service</w:t>
      </w:r>
      <w:r w:rsidR="00093B0B">
        <w:t xml:space="preserve"> equivalent</w:t>
      </w:r>
      <w:r w:rsidR="009F4EDF">
        <w:t xml:space="preserve">, but we </w:t>
      </w:r>
      <w:r w:rsidR="00613DB0">
        <w:t>remain</w:t>
      </w:r>
      <w:r w:rsidR="009F4EDF">
        <w:t xml:space="preserve"> </w:t>
      </w:r>
      <w:r w:rsidR="00B37D1D">
        <w:t xml:space="preserve">interested in </w:t>
      </w:r>
      <w:r w:rsidR="00613DB0">
        <w:t xml:space="preserve">any </w:t>
      </w:r>
      <w:r w:rsidR="00B37D1D">
        <w:t>other approaches that plans take to value these encounters.</w:t>
      </w:r>
      <w:r w:rsidR="00BB4137">
        <w:t xml:space="preserve">  QHP Issuers must submit all claims / encounters regardless of provider network status, site / state of service, or provider type (e.g., government facility).</w:t>
      </w:r>
    </w:p>
    <w:p w:rsidR="00EE2C1D" w:rsidP="005A243B" w:rsidRDefault="00EE2C1D" w14:paraId="72AA7F8E" w14:textId="4023CB88">
      <w:pPr>
        <w:pStyle w:val="ListParagraph"/>
        <w:numPr>
          <w:ilvl w:val="0"/>
          <w:numId w:val="6"/>
        </w:numPr>
        <w:spacing w:before="120" w:after="120" w:line="240" w:lineRule="auto"/>
        <w:contextualSpacing w:val="0"/>
      </w:pPr>
      <w:r>
        <w:t>Risk type code per enrollee, conveying the type of financial arrangement under which providers provide care (e.g., professional capitation only, facility capitation only, separate capitation contracts for both professional and facility services, global capitation, no capitation, etc.)</w:t>
      </w:r>
    </w:p>
    <w:p w:rsidR="00DC516C" w:rsidP="005A243B" w:rsidRDefault="00EE2C1D" w14:paraId="32FCA365" w14:textId="42027DCF">
      <w:pPr>
        <w:pStyle w:val="ListParagraph"/>
        <w:numPr>
          <w:ilvl w:val="0"/>
          <w:numId w:val="6"/>
        </w:numPr>
        <w:spacing w:before="120" w:after="120" w:line="240" w:lineRule="auto"/>
        <w:contextualSpacing w:val="0"/>
      </w:pPr>
      <w:r>
        <w:t>Capitated service indicator per claim / encounter line (service level), denoting</w:t>
      </w:r>
      <w:r w:rsidR="00DA325E">
        <w:t xml:space="preserve"> </w:t>
      </w:r>
      <w:r>
        <w:t>whether</w:t>
      </w:r>
      <w:r w:rsidR="008A4257">
        <w:t xml:space="preserve"> that service was covered by capitation</w:t>
      </w:r>
      <w:r w:rsidR="001547FD">
        <w:t>.</w:t>
      </w:r>
    </w:p>
    <w:p w:rsidR="003517F8" w:rsidP="005A243B" w:rsidRDefault="00EE2C1D" w14:paraId="4E42844D" w14:textId="692DDF43">
      <w:pPr>
        <w:pStyle w:val="ListParagraph"/>
        <w:numPr>
          <w:ilvl w:val="0"/>
          <w:numId w:val="6"/>
        </w:numPr>
        <w:spacing w:before="120" w:after="120" w:line="240" w:lineRule="auto"/>
        <w:contextualSpacing w:val="0"/>
      </w:pPr>
      <w:r>
        <w:t>M</w:t>
      </w:r>
      <w:r w:rsidR="005C1725">
        <w:t>ember</w:t>
      </w:r>
      <w:r>
        <w:t>-</w:t>
      </w:r>
      <w:r w:rsidR="005C1725">
        <w:t>level capitation payments</w:t>
      </w:r>
      <w:r>
        <w:t>, identifying service types</w:t>
      </w:r>
      <w:r w:rsidR="005C1725">
        <w:t xml:space="preserve"> covered by </w:t>
      </w:r>
      <w:r>
        <w:t>the</w:t>
      </w:r>
      <w:r w:rsidR="005C1725">
        <w:t xml:space="preserve"> payment</w:t>
      </w:r>
      <w:r>
        <w:t>s.</w:t>
      </w:r>
    </w:p>
    <w:p w:rsidRPr="005A243B" w:rsidR="002F4892" w:rsidP="005A243B" w:rsidRDefault="009529E7" w14:paraId="015E03DB" w14:textId="76A343EF">
      <w:pPr>
        <w:keepNext/>
        <w:spacing w:before="240" w:after="120" w:line="240" w:lineRule="auto"/>
        <w:rPr>
          <w:u w:val="single"/>
        </w:rPr>
      </w:pPr>
      <w:r w:rsidRPr="4A28396E">
        <w:rPr>
          <w:u w:val="single"/>
        </w:rPr>
        <w:t>Unit(s) of Analysis</w:t>
      </w:r>
    </w:p>
    <w:p w:rsidR="00890B2F" w:rsidP="00890B2F" w:rsidRDefault="00890B2F" w14:paraId="499CCF94" w14:textId="53F986FE">
      <w:pPr>
        <w:spacing w:before="120" w:after="120" w:line="240" w:lineRule="auto"/>
      </w:pPr>
      <w:r>
        <w:t>Within HEI 3.0 Proposer will link on-Exchange individual market claims / encounters to CalHEERS-supplied member data to obtain individual level member attributes and plan characteristics</w:t>
      </w:r>
      <w:r>
        <w:rPr>
          <w:rStyle w:val="FootnoteReference"/>
        </w:rPr>
        <w:footnoteReference w:id="1"/>
      </w:r>
      <w:r>
        <w:t xml:space="preserve">, after </w:t>
      </w:r>
      <w:r>
        <w:lastRenderedPageBreak/>
        <w:t>which the Proposer will summarize data by QHP Issuer, metal tier, plan network type, rating region</w:t>
      </w:r>
      <w:r>
        <w:t>, provider (including parent organization)</w:t>
      </w:r>
      <w:r>
        <w:t xml:space="preserve"> and other </w:t>
      </w:r>
      <w:r w:rsidR="00526A7F">
        <w:t xml:space="preserve">provider / </w:t>
      </w:r>
      <w:r>
        <w:t>member geographies</w:t>
      </w:r>
      <w:r w:rsidR="00526A7F">
        <w:t>, some of which are currently outside HEI 2.0 capabilities (e.g., American Medical Association’s provider information, U.S. Dept. of Health and Human Services Medically Underserved Areas, etc.)</w:t>
      </w:r>
      <w:r>
        <w:t>.</w:t>
      </w:r>
      <w:r w:rsidR="006110ED">
        <w:t xml:space="preserve">  Other data not currently incorporated in HEI 2.0 capabilities but potentially useful to future iterations of this use case, linked at the provider level to Covered California members’ experience</w:t>
      </w:r>
      <w:r w:rsidR="00740D57">
        <w:t xml:space="preserve"> (e.g., admissions by facility)</w:t>
      </w:r>
      <w:r w:rsidR="006110ED">
        <w:t>, could be acquired from sources such as</w:t>
      </w:r>
      <w:r w:rsidR="00740D57">
        <w:t xml:space="preserve"> the California Dept. of Health Care Access and Information (HCAI), the Integrated Healthcare Association</w:t>
      </w:r>
      <w:r w:rsidR="006110ED">
        <w:t xml:space="preserve"> </w:t>
      </w:r>
      <w:r w:rsidR="00740D57">
        <w:t xml:space="preserve">(IHA), Cal Hospital Compare, and </w:t>
      </w:r>
      <w:r w:rsidR="006110ED">
        <w:t>the California Dept. of Public Health’s Healthcare-Associated Infections (HAI)</w:t>
      </w:r>
      <w:r w:rsidR="00740D57">
        <w:t>.</w:t>
      </w:r>
    </w:p>
    <w:p w:rsidRPr="00CF3DC3" w:rsidR="009529E7" w:rsidP="005A243B" w:rsidRDefault="009529E7" w14:paraId="181A47D2" w14:textId="5F6DE199">
      <w:pPr>
        <w:keepNext/>
        <w:spacing w:before="240" w:after="120" w:line="240" w:lineRule="auto"/>
        <w:rPr>
          <w:u w:val="single"/>
        </w:rPr>
      </w:pPr>
      <w:r w:rsidRPr="00CF3DC3">
        <w:rPr>
          <w:u w:val="single"/>
        </w:rPr>
        <w:t>Output from H</w:t>
      </w:r>
      <w:r w:rsidR="005A243B">
        <w:rPr>
          <w:u w:val="single"/>
        </w:rPr>
        <w:t>EI 3.0</w:t>
      </w:r>
    </w:p>
    <w:p w:rsidR="00740D57" w:rsidP="00740D57" w:rsidRDefault="00740D57" w14:paraId="265E1808" w14:textId="6E34FEFC">
      <w:r w:rsidR="00740D57">
        <w:rPr/>
        <w:t>Most analysis can occur within either the HEI 3.0 analytic environment or within Covered California’s own analytic environment(s) based on our receipt of extract files</w:t>
      </w:r>
      <w:r w:rsidR="00740D57">
        <w:rPr/>
        <w:t xml:space="preserve">.  </w:t>
      </w:r>
      <w:r w:rsidR="00740D57">
        <w:rPr/>
        <w:t xml:space="preserve">Output may consist of sequential data or relational database files, MS </w:t>
      </w:r>
      <w:r w:rsidR="00740D57">
        <w:rPr/>
        <w:t>Excel</w:t>
      </w:r>
      <w:r w:rsidR="00740D57">
        <w:rPr/>
        <w:t xml:space="preserve"> or similar files, etc.</w:t>
      </w:r>
    </w:p>
    <w:p w:rsidRPr="009529E7" w:rsidR="009529E7" w:rsidP="005A243B" w:rsidRDefault="009529E7" w14:paraId="6D9EA77F" w14:textId="6BFFF885">
      <w:pPr>
        <w:keepNext/>
        <w:spacing w:before="240" w:after="120" w:line="240" w:lineRule="auto"/>
        <w:rPr>
          <w:u w:val="single"/>
        </w:rPr>
      </w:pPr>
      <w:r w:rsidRPr="009529E7">
        <w:rPr>
          <w:u w:val="single"/>
        </w:rPr>
        <w:t>H</w:t>
      </w:r>
      <w:r w:rsidR="005A243B">
        <w:rPr>
          <w:u w:val="single"/>
        </w:rPr>
        <w:t>EI 3.0</w:t>
      </w:r>
      <w:r w:rsidRPr="009529E7">
        <w:rPr>
          <w:u w:val="single"/>
        </w:rPr>
        <w:t xml:space="preserve"> Access Mode</w:t>
      </w:r>
    </w:p>
    <w:p w:rsidR="00740D57" w:rsidP="00740D57" w:rsidRDefault="00740D57" w14:paraId="39659B0F" w14:textId="77777777">
      <w:r>
        <w:t>Data manipulation / extraction from HEI 3.0 database, with alternatives for the proportion of resulting analysis occurring within either an analytic environment provided by the Proposer for Covered California’s use OR Covered California’s own analytic environment(s).</w:t>
      </w:r>
    </w:p>
    <w:p w:rsidRPr="009529E7" w:rsidR="009529E7" w:rsidP="005A243B" w:rsidRDefault="009529E7" w14:paraId="68F7B378" w14:textId="6C648714">
      <w:pPr>
        <w:keepNext/>
        <w:spacing w:before="240" w:after="120" w:line="240" w:lineRule="auto"/>
        <w:rPr>
          <w:u w:val="single"/>
        </w:rPr>
      </w:pPr>
      <w:r w:rsidRPr="009529E7">
        <w:rPr>
          <w:u w:val="single"/>
        </w:rPr>
        <w:t>Timing/Frequency</w:t>
      </w:r>
    </w:p>
    <w:p w:rsidR="004C2B1C" w:rsidP="005A243B" w:rsidRDefault="00E74E0B" w14:paraId="72AF8B84" w14:textId="1E51C01A">
      <w:pPr>
        <w:spacing w:before="120" w:after="120" w:line="240" w:lineRule="auto"/>
      </w:pPr>
      <w:r>
        <w:t>Ongoing with a mixture of ad</w:t>
      </w:r>
      <w:r w:rsidR="00740D57">
        <w:t xml:space="preserve"> </w:t>
      </w:r>
      <w:r>
        <w:t xml:space="preserve">hoc and annual frequency.  </w:t>
      </w:r>
    </w:p>
    <w:p w:rsidRPr="009529E7" w:rsidR="009529E7" w:rsidP="005A243B" w:rsidRDefault="009529E7" w14:paraId="119CFA82" w14:textId="00AFC89B">
      <w:pPr>
        <w:keepNext/>
        <w:spacing w:before="240" w:after="120" w:line="240" w:lineRule="auto"/>
        <w:rPr>
          <w:u w:val="single"/>
        </w:rPr>
      </w:pPr>
      <w:r w:rsidRPr="009529E7">
        <w:rPr>
          <w:u w:val="single"/>
        </w:rPr>
        <w:t>Data Access</w:t>
      </w:r>
    </w:p>
    <w:p w:rsidR="00740D57" w:rsidP="00740D57" w:rsidRDefault="00740D57" w14:paraId="4F722A82" w14:textId="15F54A13">
      <w:r>
        <w:t xml:space="preserve">Access to individual member level data will be limited to only a few designated Proposer and Covered California analysts.  </w:t>
      </w:r>
      <w:r>
        <w:t xml:space="preserve">Access to network analytics, including provider identifiers, will be granted to </w:t>
      </w:r>
      <w:r w:rsidR="00F10C4A">
        <w:t xml:space="preserve">Proposer and Covered California analysts and selected contractors, the latter subject to background investigations.  </w:t>
      </w:r>
      <w:r>
        <w:t>Covered California will provide summary results to QHP Issuers</w:t>
      </w:r>
      <w:r w:rsidR="00F10C4A">
        <w:t xml:space="preserve"> as part of Covered California’s network (re-)certification</w:t>
      </w:r>
      <w:r>
        <w:t>, and the Proposer and QHP Issuers may need to research individual level discrepancies to reconcile results.</w:t>
      </w:r>
    </w:p>
    <w:p w:rsidRPr="00134CE7" w:rsidR="009529E7" w:rsidP="005A243B" w:rsidRDefault="009529E7" w14:paraId="55F78A0F" w14:textId="7813A98D">
      <w:pPr>
        <w:keepNext/>
        <w:spacing w:before="240" w:after="120" w:line="240" w:lineRule="auto"/>
        <w:rPr>
          <w:u w:val="single"/>
        </w:rPr>
      </w:pPr>
      <w:r w:rsidRPr="00134CE7">
        <w:rPr>
          <w:u w:val="single"/>
        </w:rPr>
        <w:t>Data Release</w:t>
      </w:r>
    </w:p>
    <w:p w:rsidR="009529E7" w:rsidP="7A0E2A67" w:rsidRDefault="009529E7" w14:paraId="0F2E11E9" w14:textId="3DFC1881">
      <w:pPr>
        <w:spacing w:before="120" w:after="120" w:line="240" w:lineRule="auto"/>
      </w:pPr>
      <w:r w:rsidR="005A570F">
        <w:rPr/>
        <w:t>Covered California may share summary results – overall and by QHP, metal tier, plan network type, and similar dimensions – with its Board and external audiences</w:t>
      </w:r>
      <w:r w:rsidR="005A570F">
        <w:rPr/>
        <w:t xml:space="preserve">.  </w:t>
      </w:r>
      <w:r w:rsidR="005A570F">
        <w:rPr/>
        <w:t>We may share service counts, patient counts, and financial and / or quality metrics for providers (i.e., hospitals, provider groups, and ancillary providers) with selected governmental entities</w:t>
      </w:r>
      <w:r w:rsidR="005A570F">
        <w:rPr/>
        <w:t xml:space="preserve">.  </w:t>
      </w:r>
    </w:p>
    <w:sectPr w:rsidR="009529E7">
      <w:footerReference w:type="default" r:id="rId15"/>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C571A" w:rsidP="005A243B" w:rsidRDefault="005C571A" w14:paraId="7D5402B3" w14:textId="77777777">
      <w:pPr>
        <w:spacing w:after="0" w:line="240" w:lineRule="auto"/>
      </w:pPr>
      <w:r>
        <w:separator/>
      </w:r>
    </w:p>
  </w:endnote>
  <w:endnote w:type="continuationSeparator" w:id="0">
    <w:p w:rsidR="005C571A" w:rsidP="005A243B" w:rsidRDefault="005C571A" w14:paraId="4E264CF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A243B" w:rsidR="005A243B" w:rsidP="005A243B" w:rsidRDefault="005A243B" w14:paraId="391D7E2E" w14:textId="0053B780">
    <w:pPr>
      <w:pStyle w:val="Footer"/>
      <w:jc w:val="center"/>
      <w:rPr>
        <w:rFonts w:cstheme="minorHAnsi"/>
      </w:rPr>
    </w:pPr>
    <w:r w:rsidRPr="005A243B">
      <w:rPr>
        <w:rFonts w:cstheme="minorHAnsi"/>
      </w:rPr>
      <w:t xml:space="preserve">Page </w:t>
    </w:r>
    <w:r w:rsidRPr="005A243B">
      <w:rPr>
        <w:rFonts w:cstheme="minorHAnsi"/>
      </w:rPr>
      <w:fldChar w:fldCharType="begin"/>
    </w:r>
    <w:r w:rsidRPr="005A243B">
      <w:rPr>
        <w:rFonts w:cstheme="minorHAnsi"/>
      </w:rPr>
      <w:instrText xml:space="preserve"> PAGE </w:instrText>
    </w:r>
    <w:r w:rsidRPr="005A243B">
      <w:rPr>
        <w:rFonts w:cstheme="minorHAnsi"/>
      </w:rPr>
      <w:fldChar w:fldCharType="separate"/>
    </w:r>
    <w:r w:rsidRPr="005A243B">
      <w:rPr>
        <w:rFonts w:cstheme="minorHAnsi"/>
        <w:noProof/>
      </w:rPr>
      <w:t>1</w:t>
    </w:r>
    <w:r w:rsidRPr="005A243B">
      <w:rPr>
        <w:rFonts w:cstheme="minorHAnsi"/>
      </w:rPr>
      <w:fldChar w:fldCharType="end"/>
    </w:r>
    <w:r w:rsidRPr="005A243B">
      <w:rPr>
        <w:rFonts w:cstheme="minorHAnsi"/>
      </w:rPr>
      <w:t xml:space="preserve"> of </w:t>
    </w:r>
    <w:r w:rsidRPr="005A243B">
      <w:rPr>
        <w:rFonts w:cstheme="minorHAnsi"/>
      </w:rPr>
      <w:fldChar w:fldCharType="begin"/>
    </w:r>
    <w:r w:rsidRPr="005A243B">
      <w:rPr>
        <w:rFonts w:cstheme="minorHAnsi"/>
      </w:rPr>
      <w:instrText xml:space="preserve"> NUMPAGES </w:instrText>
    </w:r>
    <w:r w:rsidRPr="005A243B">
      <w:rPr>
        <w:rFonts w:cstheme="minorHAnsi"/>
      </w:rPr>
      <w:fldChar w:fldCharType="separate"/>
    </w:r>
    <w:r w:rsidRPr="005A243B">
      <w:rPr>
        <w:rFonts w:cstheme="minorHAnsi"/>
        <w:noProof/>
      </w:rPr>
      <w:t>4</w:t>
    </w:r>
    <w:r w:rsidRPr="005A243B">
      <w:rPr>
        <w:rFonts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C571A" w:rsidP="005A243B" w:rsidRDefault="005C571A" w14:paraId="3D198809" w14:textId="77777777">
      <w:pPr>
        <w:spacing w:after="0" w:line="240" w:lineRule="auto"/>
      </w:pPr>
      <w:r>
        <w:separator/>
      </w:r>
    </w:p>
  </w:footnote>
  <w:footnote w:type="continuationSeparator" w:id="0">
    <w:p w:rsidR="005C571A" w:rsidP="005A243B" w:rsidRDefault="005C571A" w14:paraId="53736789" w14:textId="77777777">
      <w:pPr>
        <w:spacing w:after="0" w:line="240" w:lineRule="auto"/>
      </w:pPr>
      <w:r>
        <w:continuationSeparator/>
      </w:r>
    </w:p>
  </w:footnote>
  <w:footnote w:id="1">
    <w:p w:rsidR="00890B2F" w:rsidP="00890B2F" w:rsidRDefault="00890B2F" w14:paraId="1FD442C6" w14:textId="77777777">
      <w:pPr>
        <w:pStyle w:val="FootnoteText"/>
      </w:pPr>
      <w:r>
        <w:rPr>
          <w:rStyle w:val="FootnoteReference"/>
        </w:rPr>
        <w:footnoteRef/>
      </w:r>
      <w:r>
        <w:t xml:space="preserve"> In this and other use cases, for any analyses involving on-Exchange Covered California for Small Business (CCSB) small group claims / encounters and capitation, Proposer will link not to CalHEERS but instead to CCSB enrollment data.  For similar analyses involving off-Exchange utilization and costs, Proposer will link to off-Exchange enrollment data provided by QHP Issuers via their HEI 3.0 monthly data submissions.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D3CF2"/>
    <w:multiLevelType w:val="hybridMultilevel"/>
    <w:tmpl w:val="78C0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64495C"/>
    <w:multiLevelType w:val="hybridMultilevel"/>
    <w:tmpl w:val="5D6A2DA2"/>
    <w:lvl w:ilvl="0" w:tplc="10D630AA">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62B08D5"/>
    <w:multiLevelType w:val="hybridMultilevel"/>
    <w:tmpl w:val="FE7EEE0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3CE15318"/>
    <w:multiLevelType w:val="hybridMultilevel"/>
    <w:tmpl w:val="067E7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AF53D2"/>
    <w:multiLevelType w:val="hybridMultilevel"/>
    <w:tmpl w:val="6CC67528"/>
    <w:lvl w:ilvl="0" w:tplc="F80A461E">
      <w:start w:val="1"/>
      <w:numFmt w:val="bullet"/>
      <w:lvlText w:val=""/>
      <w:lvlJc w:val="left"/>
      <w:pPr>
        <w:ind w:left="720" w:hanging="360"/>
      </w:pPr>
      <w:rPr>
        <w:rFonts w:hint="default" w:ascii="Symbol" w:hAnsi="Symbol"/>
      </w:rPr>
    </w:lvl>
    <w:lvl w:ilvl="1" w:tplc="3B84A2BC">
      <w:start w:val="1"/>
      <w:numFmt w:val="bullet"/>
      <w:lvlText w:val="o"/>
      <w:lvlJc w:val="left"/>
      <w:pPr>
        <w:ind w:left="1440" w:hanging="360"/>
      </w:pPr>
      <w:rPr>
        <w:rFonts w:hint="default" w:ascii="Courier New" w:hAnsi="Courier New"/>
      </w:rPr>
    </w:lvl>
    <w:lvl w:ilvl="2" w:tplc="9AE8299A">
      <w:start w:val="1"/>
      <w:numFmt w:val="bullet"/>
      <w:lvlText w:val=""/>
      <w:lvlJc w:val="left"/>
      <w:pPr>
        <w:ind w:left="2160" w:hanging="360"/>
      </w:pPr>
      <w:rPr>
        <w:rFonts w:hint="default" w:ascii="Wingdings" w:hAnsi="Wingdings"/>
      </w:rPr>
    </w:lvl>
    <w:lvl w:ilvl="3" w:tplc="5EA2F10C">
      <w:start w:val="1"/>
      <w:numFmt w:val="bullet"/>
      <w:lvlText w:val=""/>
      <w:lvlJc w:val="left"/>
      <w:pPr>
        <w:ind w:left="2880" w:hanging="360"/>
      </w:pPr>
      <w:rPr>
        <w:rFonts w:hint="default" w:ascii="Symbol" w:hAnsi="Symbol"/>
      </w:rPr>
    </w:lvl>
    <w:lvl w:ilvl="4" w:tplc="F49CA730">
      <w:start w:val="1"/>
      <w:numFmt w:val="bullet"/>
      <w:lvlText w:val="o"/>
      <w:lvlJc w:val="left"/>
      <w:pPr>
        <w:ind w:left="3600" w:hanging="360"/>
      </w:pPr>
      <w:rPr>
        <w:rFonts w:hint="default" w:ascii="Courier New" w:hAnsi="Courier New"/>
      </w:rPr>
    </w:lvl>
    <w:lvl w:ilvl="5" w:tplc="5C68898A">
      <w:start w:val="1"/>
      <w:numFmt w:val="bullet"/>
      <w:lvlText w:val=""/>
      <w:lvlJc w:val="left"/>
      <w:pPr>
        <w:ind w:left="4320" w:hanging="360"/>
      </w:pPr>
      <w:rPr>
        <w:rFonts w:hint="default" w:ascii="Wingdings" w:hAnsi="Wingdings"/>
      </w:rPr>
    </w:lvl>
    <w:lvl w:ilvl="6" w:tplc="E2043E82">
      <w:start w:val="1"/>
      <w:numFmt w:val="bullet"/>
      <w:lvlText w:val=""/>
      <w:lvlJc w:val="left"/>
      <w:pPr>
        <w:ind w:left="5040" w:hanging="360"/>
      </w:pPr>
      <w:rPr>
        <w:rFonts w:hint="default" w:ascii="Symbol" w:hAnsi="Symbol"/>
      </w:rPr>
    </w:lvl>
    <w:lvl w:ilvl="7" w:tplc="90EAD0A6">
      <w:start w:val="1"/>
      <w:numFmt w:val="bullet"/>
      <w:lvlText w:val="o"/>
      <w:lvlJc w:val="left"/>
      <w:pPr>
        <w:ind w:left="5760" w:hanging="360"/>
      </w:pPr>
      <w:rPr>
        <w:rFonts w:hint="default" w:ascii="Courier New" w:hAnsi="Courier New"/>
      </w:rPr>
    </w:lvl>
    <w:lvl w:ilvl="8" w:tplc="E61677A4">
      <w:start w:val="1"/>
      <w:numFmt w:val="bullet"/>
      <w:lvlText w:val=""/>
      <w:lvlJc w:val="left"/>
      <w:pPr>
        <w:ind w:left="6480" w:hanging="360"/>
      </w:pPr>
      <w:rPr>
        <w:rFonts w:hint="default" w:ascii="Wingdings" w:hAnsi="Wingdings"/>
      </w:rPr>
    </w:lvl>
  </w:abstractNum>
  <w:abstractNum w:abstractNumId="5" w15:restartNumberingAfterBreak="0">
    <w:nsid w:val="47DE2CD3"/>
    <w:multiLevelType w:val="hybridMultilevel"/>
    <w:tmpl w:val="7EC602BC"/>
    <w:lvl w:ilvl="0" w:tplc="62BE80BA">
      <w:start w:val="1"/>
      <w:numFmt w:val="decimal"/>
      <w:lvlText w:val="%1."/>
      <w:lvlJc w:val="left"/>
      <w:pPr>
        <w:ind w:left="720" w:hanging="360"/>
      </w:pPr>
    </w:lvl>
    <w:lvl w:ilvl="1" w:tplc="C5A2548A">
      <w:start w:val="1"/>
      <w:numFmt w:val="lowerLetter"/>
      <w:lvlText w:val="%2."/>
      <w:lvlJc w:val="left"/>
      <w:pPr>
        <w:ind w:left="1440" w:hanging="360"/>
      </w:pPr>
    </w:lvl>
    <w:lvl w:ilvl="2" w:tplc="CE08B83A">
      <w:start w:val="1"/>
      <w:numFmt w:val="lowerRoman"/>
      <w:lvlText w:val="%3."/>
      <w:lvlJc w:val="right"/>
      <w:pPr>
        <w:ind w:left="2160" w:hanging="180"/>
      </w:pPr>
    </w:lvl>
    <w:lvl w:ilvl="3" w:tplc="05841130">
      <w:start w:val="1"/>
      <w:numFmt w:val="decimal"/>
      <w:lvlText w:val="%4."/>
      <w:lvlJc w:val="left"/>
      <w:pPr>
        <w:ind w:left="2880" w:hanging="360"/>
      </w:pPr>
    </w:lvl>
    <w:lvl w:ilvl="4" w:tplc="CF184494">
      <w:start w:val="1"/>
      <w:numFmt w:val="lowerLetter"/>
      <w:lvlText w:val="%5."/>
      <w:lvlJc w:val="left"/>
      <w:pPr>
        <w:ind w:left="3600" w:hanging="360"/>
      </w:pPr>
    </w:lvl>
    <w:lvl w:ilvl="5" w:tplc="6D7A734A">
      <w:start w:val="1"/>
      <w:numFmt w:val="lowerRoman"/>
      <w:lvlText w:val="%6."/>
      <w:lvlJc w:val="right"/>
      <w:pPr>
        <w:ind w:left="4320" w:hanging="180"/>
      </w:pPr>
    </w:lvl>
    <w:lvl w:ilvl="6" w:tplc="4ACC0280">
      <w:start w:val="1"/>
      <w:numFmt w:val="decimal"/>
      <w:lvlText w:val="%7."/>
      <w:lvlJc w:val="left"/>
      <w:pPr>
        <w:ind w:left="5040" w:hanging="360"/>
      </w:pPr>
    </w:lvl>
    <w:lvl w:ilvl="7" w:tplc="3EB6489A">
      <w:start w:val="1"/>
      <w:numFmt w:val="lowerLetter"/>
      <w:lvlText w:val="%8."/>
      <w:lvlJc w:val="left"/>
      <w:pPr>
        <w:ind w:left="5760" w:hanging="360"/>
      </w:pPr>
    </w:lvl>
    <w:lvl w:ilvl="8" w:tplc="8A1E1A16">
      <w:start w:val="1"/>
      <w:numFmt w:val="lowerRoman"/>
      <w:lvlText w:val="%9."/>
      <w:lvlJc w:val="right"/>
      <w:pPr>
        <w:ind w:left="6480" w:hanging="180"/>
      </w:pPr>
    </w:lvl>
  </w:abstractNum>
  <w:abstractNum w:abstractNumId="6" w15:restartNumberingAfterBreak="0">
    <w:nsid w:val="59DE73E7"/>
    <w:multiLevelType w:val="hybridMultilevel"/>
    <w:tmpl w:val="7C646484"/>
    <w:lvl w:ilvl="0" w:tplc="1068EB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CFF330F"/>
    <w:multiLevelType w:val="hybridMultilevel"/>
    <w:tmpl w:val="AC0CFC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3667600">
    <w:abstractNumId w:val="5"/>
  </w:num>
  <w:num w:numId="2" w16cid:durableId="1779788819">
    <w:abstractNumId w:val="4"/>
  </w:num>
  <w:num w:numId="3" w16cid:durableId="786051164">
    <w:abstractNumId w:val="6"/>
  </w:num>
  <w:num w:numId="4" w16cid:durableId="1001275417">
    <w:abstractNumId w:val="0"/>
  </w:num>
  <w:num w:numId="5" w16cid:durableId="1286497777">
    <w:abstractNumId w:val="1"/>
  </w:num>
  <w:num w:numId="6" w16cid:durableId="684408994">
    <w:abstractNumId w:val="7"/>
  </w:num>
  <w:num w:numId="7" w16cid:durableId="1942180101">
    <w:abstractNumId w:val="2"/>
  </w:num>
  <w:num w:numId="8" w16cid:durableId="2077361033">
    <w:abstractNumId w:val="3"/>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val="tru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9E7"/>
    <w:rsid w:val="00000A4E"/>
    <w:rsid w:val="00003E35"/>
    <w:rsid w:val="000058C3"/>
    <w:rsid w:val="00006AFF"/>
    <w:rsid w:val="00007C31"/>
    <w:rsid w:val="00010647"/>
    <w:rsid w:val="00010771"/>
    <w:rsid w:val="00010C3E"/>
    <w:rsid w:val="00011181"/>
    <w:rsid w:val="00013A15"/>
    <w:rsid w:val="00020D43"/>
    <w:rsid w:val="00022CBE"/>
    <w:rsid w:val="0003165A"/>
    <w:rsid w:val="00037334"/>
    <w:rsid w:val="00043E3C"/>
    <w:rsid w:val="00044211"/>
    <w:rsid w:val="000446FB"/>
    <w:rsid w:val="00045587"/>
    <w:rsid w:val="00046C79"/>
    <w:rsid w:val="00047A91"/>
    <w:rsid w:val="00052844"/>
    <w:rsid w:val="00054E9A"/>
    <w:rsid w:val="00055133"/>
    <w:rsid w:val="000559D0"/>
    <w:rsid w:val="0005606C"/>
    <w:rsid w:val="00056893"/>
    <w:rsid w:val="00056C54"/>
    <w:rsid w:val="00056E56"/>
    <w:rsid w:val="00057FA2"/>
    <w:rsid w:val="0006225D"/>
    <w:rsid w:val="00070A3F"/>
    <w:rsid w:val="000715DA"/>
    <w:rsid w:val="00072309"/>
    <w:rsid w:val="0007546E"/>
    <w:rsid w:val="00075C5C"/>
    <w:rsid w:val="00076309"/>
    <w:rsid w:val="000764FB"/>
    <w:rsid w:val="00077660"/>
    <w:rsid w:val="000824D6"/>
    <w:rsid w:val="00084848"/>
    <w:rsid w:val="000877BA"/>
    <w:rsid w:val="00087C6C"/>
    <w:rsid w:val="00093B0B"/>
    <w:rsid w:val="00093E0C"/>
    <w:rsid w:val="00094B2D"/>
    <w:rsid w:val="00096265"/>
    <w:rsid w:val="00096650"/>
    <w:rsid w:val="00096D58"/>
    <w:rsid w:val="0009733B"/>
    <w:rsid w:val="000A6B5F"/>
    <w:rsid w:val="000B004B"/>
    <w:rsid w:val="000B1A94"/>
    <w:rsid w:val="000B21B3"/>
    <w:rsid w:val="000B5C36"/>
    <w:rsid w:val="000B6DF5"/>
    <w:rsid w:val="000B7572"/>
    <w:rsid w:val="000C0882"/>
    <w:rsid w:val="000C2906"/>
    <w:rsid w:val="000C53AD"/>
    <w:rsid w:val="000C5505"/>
    <w:rsid w:val="000C5B39"/>
    <w:rsid w:val="000C666F"/>
    <w:rsid w:val="000C7083"/>
    <w:rsid w:val="000D67C2"/>
    <w:rsid w:val="000E024A"/>
    <w:rsid w:val="000E29ED"/>
    <w:rsid w:val="000E4269"/>
    <w:rsid w:val="000E6340"/>
    <w:rsid w:val="000F1CD1"/>
    <w:rsid w:val="000F3CA1"/>
    <w:rsid w:val="000F471F"/>
    <w:rsid w:val="000F4CEA"/>
    <w:rsid w:val="000F4DA9"/>
    <w:rsid w:val="000F5785"/>
    <w:rsid w:val="00101CA3"/>
    <w:rsid w:val="001031ED"/>
    <w:rsid w:val="00107038"/>
    <w:rsid w:val="00111669"/>
    <w:rsid w:val="00111A82"/>
    <w:rsid w:val="00112069"/>
    <w:rsid w:val="00116FAD"/>
    <w:rsid w:val="001171E5"/>
    <w:rsid w:val="00117EB8"/>
    <w:rsid w:val="0012094F"/>
    <w:rsid w:val="00122601"/>
    <w:rsid w:val="001248F5"/>
    <w:rsid w:val="00126474"/>
    <w:rsid w:val="00127707"/>
    <w:rsid w:val="00132359"/>
    <w:rsid w:val="00132494"/>
    <w:rsid w:val="00132EB0"/>
    <w:rsid w:val="00133329"/>
    <w:rsid w:val="00133378"/>
    <w:rsid w:val="001334BE"/>
    <w:rsid w:val="0013437E"/>
    <w:rsid w:val="00134CE7"/>
    <w:rsid w:val="00134DBF"/>
    <w:rsid w:val="00136569"/>
    <w:rsid w:val="001365DB"/>
    <w:rsid w:val="0014414A"/>
    <w:rsid w:val="0015018E"/>
    <w:rsid w:val="00152982"/>
    <w:rsid w:val="00152A5B"/>
    <w:rsid w:val="001547FD"/>
    <w:rsid w:val="001565F0"/>
    <w:rsid w:val="00157CDC"/>
    <w:rsid w:val="00160187"/>
    <w:rsid w:val="001603F3"/>
    <w:rsid w:val="00162163"/>
    <w:rsid w:val="00170647"/>
    <w:rsid w:val="00170F9F"/>
    <w:rsid w:val="001727A0"/>
    <w:rsid w:val="00172C5B"/>
    <w:rsid w:val="00175B71"/>
    <w:rsid w:val="00176B00"/>
    <w:rsid w:val="001810AB"/>
    <w:rsid w:val="00183680"/>
    <w:rsid w:val="00183CC9"/>
    <w:rsid w:val="00184A8B"/>
    <w:rsid w:val="001856EE"/>
    <w:rsid w:val="0018656B"/>
    <w:rsid w:val="001904A8"/>
    <w:rsid w:val="00191095"/>
    <w:rsid w:val="001924BB"/>
    <w:rsid w:val="00195C0A"/>
    <w:rsid w:val="00195EE5"/>
    <w:rsid w:val="001A3025"/>
    <w:rsid w:val="001A362B"/>
    <w:rsid w:val="001B66D2"/>
    <w:rsid w:val="001C3451"/>
    <w:rsid w:val="001C7E5A"/>
    <w:rsid w:val="001D24CD"/>
    <w:rsid w:val="001D346F"/>
    <w:rsid w:val="001D4334"/>
    <w:rsid w:val="001E1D91"/>
    <w:rsid w:val="001E32BF"/>
    <w:rsid w:val="001E354A"/>
    <w:rsid w:val="001E581F"/>
    <w:rsid w:val="001F2DDB"/>
    <w:rsid w:val="001F659A"/>
    <w:rsid w:val="001F7637"/>
    <w:rsid w:val="002058EB"/>
    <w:rsid w:val="00205C52"/>
    <w:rsid w:val="002078C9"/>
    <w:rsid w:val="002113A7"/>
    <w:rsid w:val="00214C47"/>
    <w:rsid w:val="002150C8"/>
    <w:rsid w:val="002162BC"/>
    <w:rsid w:val="00223315"/>
    <w:rsid w:val="002253C4"/>
    <w:rsid w:val="00225B8E"/>
    <w:rsid w:val="0022713A"/>
    <w:rsid w:val="00230674"/>
    <w:rsid w:val="00231749"/>
    <w:rsid w:val="002332F8"/>
    <w:rsid w:val="00233D45"/>
    <w:rsid w:val="002413C5"/>
    <w:rsid w:val="00242A20"/>
    <w:rsid w:val="00243CDF"/>
    <w:rsid w:val="002454F2"/>
    <w:rsid w:val="002456D6"/>
    <w:rsid w:val="00252CC0"/>
    <w:rsid w:val="00252D67"/>
    <w:rsid w:val="00253788"/>
    <w:rsid w:val="00253DA9"/>
    <w:rsid w:val="00253FDF"/>
    <w:rsid w:val="00257E78"/>
    <w:rsid w:val="00262799"/>
    <w:rsid w:val="00262A25"/>
    <w:rsid w:val="00262F66"/>
    <w:rsid w:val="0026318F"/>
    <w:rsid w:val="0027214A"/>
    <w:rsid w:val="0027245E"/>
    <w:rsid w:val="00273E91"/>
    <w:rsid w:val="002747BA"/>
    <w:rsid w:val="00275934"/>
    <w:rsid w:val="00281C5C"/>
    <w:rsid w:val="00283A1A"/>
    <w:rsid w:val="00284B24"/>
    <w:rsid w:val="0028597D"/>
    <w:rsid w:val="002909FC"/>
    <w:rsid w:val="002923F6"/>
    <w:rsid w:val="00292A92"/>
    <w:rsid w:val="0029687E"/>
    <w:rsid w:val="00297004"/>
    <w:rsid w:val="002972A8"/>
    <w:rsid w:val="00297A77"/>
    <w:rsid w:val="002A631E"/>
    <w:rsid w:val="002B014B"/>
    <w:rsid w:val="002B1321"/>
    <w:rsid w:val="002D73BF"/>
    <w:rsid w:val="002E42A4"/>
    <w:rsid w:val="002E6549"/>
    <w:rsid w:val="002F1333"/>
    <w:rsid w:val="002F4892"/>
    <w:rsid w:val="002F53C7"/>
    <w:rsid w:val="002F5F5F"/>
    <w:rsid w:val="003003D2"/>
    <w:rsid w:val="00300B98"/>
    <w:rsid w:val="00304731"/>
    <w:rsid w:val="00304F58"/>
    <w:rsid w:val="003063C8"/>
    <w:rsid w:val="00313D18"/>
    <w:rsid w:val="00316628"/>
    <w:rsid w:val="003166A9"/>
    <w:rsid w:val="00323D81"/>
    <w:rsid w:val="003248E0"/>
    <w:rsid w:val="0032602D"/>
    <w:rsid w:val="003261FB"/>
    <w:rsid w:val="003316AA"/>
    <w:rsid w:val="00331761"/>
    <w:rsid w:val="00334C5D"/>
    <w:rsid w:val="003367D0"/>
    <w:rsid w:val="003404D4"/>
    <w:rsid w:val="003417ED"/>
    <w:rsid w:val="00342577"/>
    <w:rsid w:val="00344D55"/>
    <w:rsid w:val="00344E8C"/>
    <w:rsid w:val="0034638E"/>
    <w:rsid w:val="00346F55"/>
    <w:rsid w:val="003517F8"/>
    <w:rsid w:val="00351BF7"/>
    <w:rsid w:val="003530C8"/>
    <w:rsid w:val="00354CBC"/>
    <w:rsid w:val="00355991"/>
    <w:rsid w:val="00360B31"/>
    <w:rsid w:val="00362C45"/>
    <w:rsid w:val="00364265"/>
    <w:rsid w:val="003646C7"/>
    <w:rsid w:val="00370EC1"/>
    <w:rsid w:val="00372E72"/>
    <w:rsid w:val="00375DF6"/>
    <w:rsid w:val="003769FB"/>
    <w:rsid w:val="0037728C"/>
    <w:rsid w:val="00380A4D"/>
    <w:rsid w:val="00382672"/>
    <w:rsid w:val="00385195"/>
    <w:rsid w:val="003857BB"/>
    <w:rsid w:val="00387800"/>
    <w:rsid w:val="00392FCF"/>
    <w:rsid w:val="003931A7"/>
    <w:rsid w:val="00394DE6"/>
    <w:rsid w:val="00397E26"/>
    <w:rsid w:val="003A02C9"/>
    <w:rsid w:val="003A4BC0"/>
    <w:rsid w:val="003A50B6"/>
    <w:rsid w:val="003A71C0"/>
    <w:rsid w:val="003B0200"/>
    <w:rsid w:val="003B4319"/>
    <w:rsid w:val="003B6F47"/>
    <w:rsid w:val="003C128D"/>
    <w:rsid w:val="003C1515"/>
    <w:rsid w:val="003C27F0"/>
    <w:rsid w:val="003C6013"/>
    <w:rsid w:val="003C69AA"/>
    <w:rsid w:val="003C7154"/>
    <w:rsid w:val="003D2A51"/>
    <w:rsid w:val="003D325B"/>
    <w:rsid w:val="003D3EBC"/>
    <w:rsid w:val="003D47DF"/>
    <w:rsid w:val="003D7FDB"/>
    <w:rsid w:val="003E056B"/>
    <w:rsid w:val="003E47E8"/>
    <w:rsid w:val="003E4AE4"/>
    <w:rsid w:val="003E5367"/>
    <w:rsid w:val="003F1886"/>
    <w:rsid w:val="003F5806"/>
    <w:rsid w:val="003F5AA6"/>
    <w:rsid w:val="003F61AD"/>
    <w:rsid w:val="00400A86"/>
    <w:rsid w:val="00401E51"/>
    <w:rsid w:val="0040636D"/>
    <w:rsid w:val="0041392B"/>
    <w:rsid w:val="00417A4F"/>
    <w:rsid w:val="00425118"/>
    <w:rsid w:val="00425A79"/>
    <w:rsid w:val="004303E0"/>
    <w:rsid w:val="0043059E"/>
    <w:rsid w:val="00431D83"/>
    <w:rsid w:val="004334B0"/>
    <w:rsid w:val="004357F8"/>
    <w:rsid w:val="00435A52"/>
    <w:rsid w:val="00454CD6"/>
    <w:rsid w:val="00454E3E"/>
    <w:rsid w:val="00455861"/>
    <w:rsid w:val="00455982"/>
    <w:rsid w:val="00455A85"/>
    <w:rsid w:val="00460F67"/>
    <w:rsid w:val="00462479"/>
    <w:rsid w:val="004625A2"/>
    <w:rsid w:val="004652A1"/>
    <w:rsid w:val="004676D0"/>
    <w:rsid w:val="00467A6E"/>
    <w:rsid w:val="00471916"/>
    <w:rsid w:val="00471D6C"/>
    <w:rsid w:val="00472E42"/>
    <w:rsid w:val="0047383F"/>
    <w:rsid w:val="00473C57"/>
    <w:rsid w:val="00476BFA"/>
    <w:rsid w:val="00481829"/>
    <w:rsid w:val="00484F6B"/>
    <w:rsid w:val="00485801"/>
    <w:rsid w:val="004875A9"/>
    <w:rsid w:val="0049011E"/>
    <w:rsid w:val="004936CC"/>
    <w:rsid w:val="00495429"/>
    <w:rsid w:val="004964B5"/>
    <w:rsid w:val="004A23D8"/>
    <w:rsid w:val="004A4BB1"/>
    <w:rsid w:val="004A57FC"/>
    <w:rsid w:val="004B0C9E"/>
    <w:rsid w:val="004B1AC1"/>
    <w:rsid w:val="004B246F"/>
    <w:rsid w:val="004B2C2F"/>
    <w:rsid w:val="004B2E38"/>
    <w:rsid w:val="004B437A"/>
    <w:rsid w:val="004C15F4"/>
    <w:rsid w:val="004C1C54"/>
    <w:rsid w:val="004C2045"/>
    <w:rsid w:val="004C2B1C"/>
    <w:rsid w:val="004C6B20"/>
    <w:rsid w:val="004C7117"/>
    <w:rsid w:val="004C7DEF"/>
    <w:rsid w:val="004D0106"/>
    <w:rsid w:val="004D1C9E"/>
    <w:rsid w:val="004D2C6B"/>
    <w:rsid w:val="004E2415"/>
    <w:rsid w:val="004E34DE"/>
    <w:rsid w:val="004E66A6"/>
    <w:rsid w:val="004E6D57"/>
    <w:rsid w:val="004E73E2"/>
    <w:rsid w:val="004F0A8E"/>
    <w:rsid w:val="004F1E1C"/>
    <w:rsid w:val="004F64CE"/>
    <w:rsid w:val="004F7D09"/>
    <w:rsid w:val="005024CE"/>
    <w:rsid w:val="005026A7"/>
    <w:rsid w:val="00505350"/>
    <w:rsid w:val="00506C7F"/>
    <w:rsid w:val="005152E0"/>
    <w:rsid w:val="00516821"/>
    <w:rsid w:val="00516FBC"/>
    <w:rsid w:val="00521937"/>
    <w:rsid w:val="005239BB"/>
    <w:rsid w:val="00525184"/>
    <w:rsid w:val="00526A7F"/>
    <w:rsid w:val="00526E6E"/>
    <w:rsid w:val="00527CFC"/>
    <w:rsid w:val="00533F3A"/>
    <w:rsid w:val="005370C3"/>
    <w:rsid w:val="00543114"/>
    <w:rsid w:val="005445EF"/>
    <w:rsid w:val="00545BB8"/>
    <w:rsid w:val="0054629A"/>
    <w:rsid w:val="0054658E"/>
    <w:rsid w:val="005479C3"/>
    <w:rsid w:val="005533B1"/>
    <w:rsid w:val="005544EB"/>
    <w:rsid w:val="00554A34"/>
    <w:rsid w:val="00561C95"/>
    <w:rsid w:val="0056282D"/>
    <w:rsid w:val="00563D5B"/>
    <w:rsid w:val="00563E5E"/>
    <w:rsid w:val="00573144"/>
    <w:rsid w:val="005746B5"/>
    <w:rsid w:val="00574B09"/>
    <w:rsid w:val="0057651B"/>
    <w:rsid w:val="00577118"/>
    <w:rsid w:val="00577DD1"/>
    <w:rsid w:val="00580E65"/>
    <w:rsid w:val="005838B5"/>
    <w:rsid w:val="0058575B"/>
    <w:rsid w:val="00585840"/>
    <w:rsid w:val="00585BB3"/>
    <w:rsid w:val="00586291"/>
    <w:rsid w:val="0059298B"/>
    <w:rsid w:val="00594DB8"/>
    <w:rsid w:val="00596592"/>
    <w:rsid w:val="00597E06"/>
    <w:rsid w:val="005A092A"/>
    <w:rsid w:val="005A16A6"/>
    <w:rsid w:val="005A1B32"/>
    <w:rsid w:val="005A243B"/>
    <w:rsid w:val="005A34FC"/>
    <w:rsid w:val="005A4829"/>
    <w:rsid w:val="005A570F"/>
    <w:rsid w:val="005A6EBC"/>
    <w:rsid w:val="005B01DE"/>
    <w:rsid w:val="005B127A"/>
    <w:rsid w:val="005B194B"/>
    <w:rsid w:val="005B1F21"/>
    <w:rsid w:val="005B6BC3"/>
    <w:rsid w:val="005C065C"/>
    <w:rsid w:val="005C099D"/>
    <w:rsid w:val="005C0F35"/>
    <w:rsid w:val="005C130D"/>
    <w:rsid w:val="005C1725"/>
    <w:rsid w:val="005C1AC9"/>
    <w:rsid w:val="005C2612"/>
    <w:rsid w:val="005C571A"/>
    <w:rsid w:val="005C7CB0"/>
    <w:rsid w:val="005D17F2"/>
    <w:rsid w:val="005D36DA"/>
    <w:rsid w:val="005D38FA"/>
    <w:rsid w:val="005D50F2"/>
    <w:rsid w:val="005E67E7"/>
    <w:rsid w:val="005E68A3"/>
    <w:rsid w:val="005E7AA1"/>
    <w:rsid w:val="005F3ACF"/>
    <w:rsid w:val="005F68A6"/>
    <w:rsid w:val="00601C00"/>
    <w:rsid w:val="006054E4"/>
    <w:rsid w:val="00610376"/>
    <w:rsid w:val="006110ED"/>
    <w:rsid w:val="00613DB0"/>
    <w:rsid w:val="0062052D"/>
    <w:rsid w:val="006206A8"/>
    <w:rsid w:val="00620B6F"/>
    <w:rsid w:val="006267B3"/>
    <w:rsid w:val="006306F0"/>
    <w:rsid w:val="00632F90"/>
    <w:rsid w:val="00636022"/>
    <w:rsid w:val="00642609"/>
    <w:rsid w:val="0064501E"/>
    <w:rsid w:val="00651BCF"/>
    <w:rsid w:val="006524F7"/>
    <w:rsid w:val="00654C7E"/>
    <w:rsid w:val="00655911"/>
    <w:rsid w:val="00656960"/>
    <w:rsid w:val="00657377"/>
    <w:rsid w:val="00657BFA"/>
    <w:rsid w:val="00662C30"/>
    <w:rsid w:val="006646F7"/>
    <w:rsid w:val="00664D8E"/>
    <w:rsid w:val="00665988"/>
    <w:rsid w:val="00665D90"/>
    <w:rsid w:val="00672184"/>
    <w:rsid w:val="00673354"/>
    <w:rsid w:val="00673F55"/>
    <w:rsid w:val="00674D7D"/>
    <w:rsid w:val="006810B3"/>
    <w:rsid w:val="00681E6A"/>
    <w:rsid w:val="006826F1"/>
    <w:rsid w:val="00682FD9"/>
    <w:rsid w:val="006844B5"/>
    <w:rsid w:val="00686013"/>
    <w:rsid w:val="006873D2"/>
    <w:rsid w:val="006904E6"/>
    <w:rsid w:val="00691314"/>
    <w:rsid w:val="00691D88"/>
    <w:rsid w:val="00693A47"/>
    <w:rsid w:val="00693EFA"/>
    <w:rsid w:val="006A0E5A"/>
    <w:rsid w:val="006A32BC"/>
    <w:rsid w:val="006A3EE8"/>
    <w:rsid w:val="006A50CD"/>
    <w:rsid w:val="006B1DC0"/>
    <w:rsid w:val="006B2C11"/>
    <w:rsid w:val="006B2F30"/>
    <w:rsid w:val="006B630A"/>
    <w:rsid w:val="006C14C6"/>
    <w:rsid w:val="006C1B8F"/>
    <w:rsid w:val="006C2F87"/>
    <w:rsid w:val="006C505C"/>
    <w:rsid w:val="006C5391"/>
    <w:rsid w:val="006C6DD7"/>
    <w:rsid w:val="006D14A9"/>
    <w:rsid w:val="006D4803"/>
    <w:rsid w:val="006D7598"/>
    <w:rsid w:val="006E2828"/>
    <w:rsid w:val="006E4415"/>
    <w:rsid w:val="006E7962"/>
    <w:rsid w:val="006F008C"/>
    <w:rsid w:val="006F05F0"/>
    <w:rsid w:val="006F0668"/>
    <w:rsid w:val="006F5DF8"/>
    <w:rsid w:val="007022B9"/>
    <w:rsid w:val="00707206"/>
    <w:rsid w:val="00707210"/>
    <w:rsid w:val="00707BCF"/>
    <w:rsid w:val="00712467"/>
    <w:rsid w:val="00712B96"/>
    <w:rsid w:val="00721E48"/>
    <w:rsid w:val="007245DB"/>
    <w:rsid w:val="007254F9"/>
    <w:rsid w:val="007266AB"/>
    <w:rsid w:val="00727484"/>
    <w:rsid w:val="007312B1"/>
    <w:rsid w:val="00732CD5"/>
    <w:rsid w:val="00732F70"/>
    <w:rsid w:val="00734C74"/>
    <w:rsid w:val="0074047C"/>
    <w:rsid w:val="00740D57"/>
    <w:rsid w:val="00741D2D"/>
    <w:rsid w:val="00742126"/>
    <w:rsid w:val="00743972"/>
    <w:rsid w:val="007443FE"/>
    <w:rsid w:val="00745C7D"/>
    <w:rsid w:val="00747593"/>
    <w:rsid w:val="00751F00"/>
    <w:rsid w:val="00754C45"/>
    <w:rsid w:val="00757F56"/>
    <w:rsid w:val="00762F95"/>
    <w:rsid w:val="007655E8"/>
    <w:rsid w:val="00765DC8"/>
    <w:rsid w:val="007663B0"/>
    <w:rsid w:val="0077320B"/>
    <w:rsid w:val="00773233"/>
    <w:rsid w:val="007762B8"/>
    <w:rsid w:val="007819CE"/>
    <w:rsid w:val="00783409"/>
    <w:rsid w:val="007907C1"/>
    <w:rsid w:val="00793811"/>
    <w:rsid w:val="00794213"/>
    <w:rsid w:val="00794656"/>
    <w:rsid w:val="00794B8D"/>
    <w:rsid w:val="0079643C"/>
    <w:rsid w:val="007A1F29"/>
    <w:rsid w:val="007A2575"/>
    <w:rsid w:val="007A2FB0"/>
    <w:rsid w:val="007A35B6"/>
    <w:rsid w:val="007A43FD"/>
    <w:rsid w:val="007A4EF3"/>
    <w:rsid w:val="007A64AB"/>
    <w:rsid w:val="007B263B"/>
    <w:rsid w:val="007C0A11"/>
    <w:rsid w:val="007C2D77"/>
    <w:rsid w:val="007C7AE1"/>
    <w:rsid w:val="007E1ECD"/>
    <w:rsid w:val="007E49BC"/>
    <w:rsid w:val="007E4E43"/>
    <w:rsid w:val="007E5059"/>
    <w:rsid w:val="007E5C12"/>
    <w:rsid w:val="007F262D"/>
    <w:rsid w:val="007F772A"/>
    <w:rsid w:val="0081186F"/>
    <w:rsid w:val="0082111F"/>
    <w:rsid w:val="00826E91"/>
    <w:rsid w:val="0083617E"/>
    <w:rsid w:val="0083732F"/>
    <w:rsid w:val="00841C80"/>
    <w:rsid w:val="00842224"/>
    <w:rsid w:val="00844921"/>
    <w:rsid w:val="00845785"/>
    <w:rsid w:val="00853989"/>
    <w:rsid w:val="008542D7"/>
    <w:rsid w:val="00854A24"/>
    <w:rsid w:val="00856A04"/>
    <w:rsid w:val="00857F5E"/>
    <w:rsid w:val="008643C8"/>
    <w:rsid w:val="008647D5"/>
    <w:rsid w:val="008648A7"/>
    <w:rsid w:val="00866C52"/>
    <w:rsid w:val="00871D0D"/>
    <w:rsid w:val="00872D29"/>
    <w:rsid w:val="00876699"/>
    <w:rsid w:val="008778FB"/>
    <w:rsid w:val="00883555"/>
    <w:rsid w:val="008841CC"/>
    <w:rsid w:val="008866B8"/>
    <w:rsid w:val="00887E7C"/>
    <w:rsid w:val="00890B2F"/>
    <w:rsid w:val="00890B5D"/>
    <w:rsid w:val="00892FBF"/>
    <w:rsid w:val="008A12FC"/>
    <w:rsid w:val="008A1C8E"/>
    <w:rsid w:val="008A2F81"/>
    <w:rsid w:val="008A3597"/>
    <w:rsid w:val="008A380A"/>
    <w:rsid w:val="008A4228"/>
    <w:rsid w:val="008A4257"/>
    <w:rsid w:val="008A63FC"/>
    <w:rsid w:val="008A7004"/>
    <w:rsid w:val="008B3F93"/>
    <w:rsid w:val="008B68BC"/>
    <w:rsid w:val="008C269E"/>
    <w:rsid w:val="008C3D90"/>
    <w:rsid w:val="008C79F0"/>
    <w:rsid w:val="008D7302"/>
    <w:rsid w:val="008E38BF"/>
    <w:rsid w:val="008E6741"/>
    <w:rsid w:val="008F0B27"/>
    <w:rsid w:val="008F2015"/>
    <w:rsid w:val="008F20ED"/>
    <w:rsid w:val="008F2C2A"/>
    <w:rsid w:val="008F38A3"/>
    <w:rsid w:val="009038C6"/>
    <w:rsid w:val="00904E13"/>
    <w:rsid w:val="0090637F"/>
    <w:rsid w:val="009066EB"/>
    <w:rsid w:val="00907264"/>
    <w:rsid w:val="0091057E"/>
    <w:rsid w:val="00914159"/>
    <w:rsid w:val="00916598"/>
    <w:rsid w:val="00924484"/>
    <w:rsid w:val="00924ECA"/>
    <w:rsid w:val="00930233"/>
    <w:rsid w:val="009434F8"/>
    <w:rsid w:val="00946A84"/>
    <w:rsid w:val="00947949"/>
    <w:rsid w:val="00947E5D"/>
    <w:rsid w:val="009501F4"/>
    <w:rsid w:val="00952969"/>
    <w:rsid w:val="009529E7"/>
    <w:rsid w:val="009574B7"/>
    <w:rsid w:val="009617F5"/>
    <w:rsid w:val="0096448A"/>
    <w:rsid w:val="009725CC"/>
    <w:rsid w:val="00973AE4"/>
    <w:rsid w:val="00982EFF"/>
    <w:rsid w:val="009837DB"/>
    <w:rsid w:val="00984C84"/>
    <w:rsid w:val="00985F5B"/>
    <w:rsid w:val="00986A61"/>
    <w:rsid w:val="009943EF"/>
    <w:rsid w:val="009977AC"/>
    <w:rsid w:val="009A0682"/>
    <w:rsid w:val="009A0EAC"/>
    <w:rsid w:val="009A26AE"/>
    <w:rsid w:val="009A28B3"/>
    <w:rsid w:val="009A5044"/>
    <w:rsid w:val="009A547E"/>
    <w:rsid w:val="009A6D68"/>
    <w:rsid w:val="009B00FF"/>
    <w:rsid w:val="009B1B2D"/>
    <w:rsid w:val="009C2D5C"/>
    <w:rsid w:val="009C3B64"/>
    <w:rsid w:val="009C63CC"/>
    <w:rsid w:val="009D0602"/>
    <w:rsid w:val="009D2012"/>
    <w:rsid w:val="009D334A"/>
    <w:rsid w:val="009D4569"/>
    <w:rsid w:val="009D471F"/>
    <w:rsid w:val="009D7258"/>
    <w:rsid w:val="009D72F1"/>
    <w:rsid w:val="009E0C32"/>
    <w:rsid w:val="009E0DF9"/>
    <w:rsid w:val="009E1263"/>
    <w:rsid w:val="009E1AFB"/>
    <w:rsid w:val="009E207E"/>
    <w:rsid w:val="009E31D3"/>
    <w:rsid w:val="009E51AB"/>
    <w:rsid w:val="009E5680"/>
    <w:rsid w:val="009E73FF"/>
    <w:rsid w:val="009F1928"/>
    <w:rsid w:val="009F22E9"/>
    <w:rsid w:val="009F4EDF"/>
    <w:rsid w:val="009F7327"/>
    <w:rsid w:val="00A02909"/>
    <w:rsid w:val="00A02C0B"/>
    <w:rsid w:val="00A03CF1"/>
    <w:rsid w:val="00A03E97"/>
    <w:rsid w:val="00A05C6C"/>
    <w:rsid w:val="00A05CA6"/>
    <w:rsid w:val="00A06570"/>
    <w:rsid w:val="00A069CB"/>
    <w:rsid w:val="00A071CD"/>
    <w:rsid w:val="00A1331E"/>
    <w:rsid w:val="00A133AF"/>
    <w:rsid w:val="00A148A5"/>
    <w:rsid w:val="00A166B5"/>
    <w:rsid w:val="00A20435"/>
    <w:rsid w:val="00A21D4F"/>
    <w:rsid w:val="00A235FB"/>
    <w:rsid w:val="00A24352"/>
    <w:rsid w:val="00A243F4"/>
    <w:rsid w:val="00A27844"/>
    <w:rsid w:val="00A30833"/>
    <w:rsid w:val="00A308F7"/>
    <w:rsid w:val="00A3496E"/>
    <w:rsid w:val="00A34FB1"/>
    <w:rsid w:val="00A37BC0"/>
    <w:rsid w:val="00A41693"/>
    <w:rsid w:val="00A431D2"/>
    <w:rsid w:val="00A44B50"/>
    <w:rsid w:val="00A45C4E"/>
    <w:rsid w:val="00A50F82"/>
    <w:rsid w:val="00A57037"/>
    <w:rsid w:val="00A61A48"/>
    <w:rsid w:val="00A658D0"/>
    <w:rsid w:val="00A65AFA"/>
    <w:rsid w:val="00A66954"/>
    <w:rsid w:val="00A73196"/>
    <w:rsid w:val="00A733F9"/>
    <w:rsid w:val="00A77BD6"/>
    <w:rsid w:val="00A81A85"/>
    <w:rsid w:val="00A83ADE"/>
    <w:rsid w:val="00A85B51"/>
    <w:rsid w:val="00A9045E"/>
    <w:rsid w:val="00A931AE"/>
    <w:rsid w:val="00A93939"/>
    <w:rsid w:val="00A95DB4"/>
    <w:rsid w:val="00AA1304"/>
    <w:rsid w:val="00AA2D3B"/>
    <w:rsid w:val="00AA42CE"/>
    <w:rsid w:val="00AA7FD3"/>
    <w:rsid w:val="00AB090C"/>
    <w:rsid w:val="00AB1334"/>
    <w:rsid w:val="00AB2D74"/>
    <w:rsid w:val="00AB6B07"/>
    <w:rsid w:val="00AB6BD8"/>
    <w:rsid w:val="00AC12AB"/>
    <w:rsid w:val="00AC1BF6"/>
    <w:rsid w:val="00AC4972"/>
    <w:rsid w:val="00AC6D66"/>
    <w:rsid w:val="00AC73D1"/>
    <w:rsid w:val="00AD4AA7"/>
    <w:rsid w:val="00AE138F"/>
    <w:rsid w:val="00AE2959"/>
    <w:rsid w:val="00AE5AC3"/>
    <w:rsid w:val="00AE6057"/>
    <w:rsid w:val="00AE7662"/>
    <w:rsid w:val="00AF69AA"/>
    <w:rsid w:val="00B04C6B"/>
    <w:rsid w:val="00B04CD0"/>
    <w:rsid w:val="00B05CE7"/>
    <w:rsid w:val="00B07973"/>
    <w:rsid w:val="00B10D8F"/>
    <w:rsid w:val="00B12345"/>
    <w:rsid w:val="00B155A3"/>
    <w:rsid w:val="00B2016C"/>
    <w:rsid w:val="00B2219D"/>
    <w:rsid w:val="00B22BAE"/>
    <w:rsid w:val="00B22C6F"/>
    <w:rsid w:val="00B257CA"/>
    <w:rsid w:val="00B25D3B"/>
    <w:rsid w:val="00B261ED"/>
    <w:rsid w:val="00B30887"/>
    <w:rsid w:val="00B33E8F"/>
    <w:rsid w:val="00B3438D"/>
    <w:rsid w:val="00B373D9"/>
    <w:rsid w:val="00B37D1D"/>
    <w:rsid w:val="00B44FBE"/>
    <w:rsid w:val="00B4673F"/>
    <w:rsid w:val="00B478E0"/>
    <w:rsid w:val="00B47FE4"/>
    <w:rsid w:val="00B51293"/>
    <w:rsid w:val="00B51548"/>
    <w:rsid w:val="00B53A60"/>
    <w:rsid w:val="00B552F3"/>
    <w:rsid w:val="00B556A0"/>
    <w:rsid w:val="00B570D8"/>
    <w:rsid w:val="00B633CA"/>
    <w:rsid w:val="00B64835"/>
    <w:rsid w:val="00B66792"/>
    <w:rsid w:val="00B71629"/>
    <w:rsid w:val="00B716C2"/>
    <w:rsid w:val="00B7253B"/>
    <w:rsid w:val="00B72584"/>
    <w:rsid w:val="00B73EFA"/>
    <w:rsid w:val="00B76601"/>
    <w:rsid w:val="00B76F45"/>
    <w:rsid w:val="00B77405"/>
    <w:rsid w:val="00B82EE3"/>
    <w:rsid w:val="00B85961"/>
    <w:rsid w:val="00B902FD"/>
    <w:rsid w:val="00B9289C"/>
    <w:rsid w:val="00B92F61"/>
    <w:rsid w:val="00B93E29"/>
    <w:rsid w:val="00B94BC4"/>
    <w:rsid w:val="00BA5BBC"/>
    <w:rsid w:val="00BA7582"/>
    <w:rsid w:val="00BB3264"/>
    <w:rsid w:val="00BB3EF4"/>
    <w:rsid w:val="00BB4137"/>
    <w:rsid w:val="00BB4384"/>
    <w:rsid w:val="00BB5154"/>
    <w:rsid w:val="00BB7D2D"/>
    <w:rsid w:val="00BC4F11"/>
    <w:rsid w:val="00BD005B"/>
    <w:rsid w:val="00BD0EDA"/>
    <w:rsid w:val="00BD127F"/>
    <w:rsid w:val="00BD1568"/>
    <w:rsid w:val="00BD3172"/>
    <w:rsid w:val="00BD3F16"/>
    <w:rsid w:val="00BD5C30"/>
    <w:rsid w:val="00BD5F00"/>
    <w:rsid w:val="00BD7A9B"/>
    <w:rsid w:val="00BE5C22"/>
    <w:rsid w:val="00BE7816"/>
    <w:rsid w:val="00BF12D8"/>
    <w:rsid w:val="00BF275B"/>
    <w:rsid w:val="00BF2834"/>
    <w:rsid w:val="00BF28FB"/>
    <w:rsid w:val="00BF4BF6"/>
    <w:rsid w:val="00BF5092"/>
    <w:rsid w:val="00BF69EA"/>
    <w:rsid w:val="00C01072"/>
    <w:rsid w:val="00C0165D"/>
    <w:rsid w:val="00C02A66"/>
    <w:rsid w:val="00C039F9"/>
    <w:rsid w:val="00C05356"/>
    <w:rsid w:val="00C05E6F"/>
    <w:rsid w:val="00C109A7"/>
    <w:rsid w:val="00C109E2"/>
    <w:rsid w:val="00C10D0B"/>
    <w:rsid w:val="00C2088D"/>
    <w:rsid w:val="00C21252"/>
    <w:rsid w:val="00C22384"/>
    <w:rsid w:val="00C30024"/>
    <w:rsid w:val="00C30CD6"/>
    <w:rsid w:val="00C3208C"/>
    <w:rsid w:val="00C32B20"/>
    <w:rsid w:val="00C34D8B"/>
    <w:rsid w:val="00C3686E"/>
    <w:rsid w:val="00C36CB5"/>
    <w:rsid w:val="00C46471"/>
    <w:rsid w:val="00C4787A"/>
    <w:rsid w:val="00C5231A"/>
    <w:rsid w:val="00C55C42"/>
    <w:rsid w:val="00C56F93"/>
    <w:rsid w:val="00C6105B"/>
    <w:rsid w:val="00C62FA6"/>
    <w:rsid w:val="00C66E18"/>
    <w:rsid w:val="00C66F99"/>
    <w:rsid w:val="00C70275"/>
    <w:rsid w:val="00C73B38"/>
    <w:rsid w:val="00C7659C"/>
    <w:rsid w:val="00C779F5"/>
    <w:rsid w:val="00C83B0E"/>
    <w:rsid w:val="00C90274"/>
    <w:rsid w:val="00C94449"/>
    <w:rsid w:val="00C94CA7"/>
    <w:rsid w:val="00CA5050"/>
    <w:rsid w:val="00CA7186"/>
    <w:rsid w:val="00CA7CCC"/>
    <w:rsid w:val="00CA7CEC"/>
    <w:rsid w:val="00CB0D68"/>
    <w:rsid w:val="00CB3EB2"/>
    <w:rsid w:val="00CB44C4"/>
    <w:rsid w:val="00CB7811"/>
    <w:rsid w:val="00CC3439"/>
    <w:rsid w:val="00CC37E7"/>
    <w:rsid w:val="00CC6073"/>
    <w:rsid w:val="00CD06F8"/>
    <w:rsid w:val="00CD0DC4"/>
    <w:rsid w:val="00CD14E8"/>
    <w:rsid w:val="00CD3BB1"/>
    <w:rsid w:val="00CD6635"/>
    <w:rsid w:val="00CE1A09"/>
    <w:rsid w:val="00CE1E55"/>
    <w:rsid w:val="00CE4E0D"/>
    <w:rsid w:val="00CF0C62"/>
    <w:rsid w:val="00CF0E84"/>
    <w:rsid w:val="00CF2F09"/>
    <w:rsid w:val="00CF3DC3"/>
    <w:rsid w:val="00D0110B"/>
    <w:rsid w:val="00D0177A"/>
    <w:rsid w:val="00D02A82"/>
    <w:rsid w:val="00D11882"/>
    <w:rsid w:val="00D1306B"/>
    <w:rsid w:val="00D14769"/>
    <w:rsid w:val="00D1719E"/>
    <w:rsid w:val="00D210F6"/>
    <w:rsid w:val="00D26A30"/>
    <w:rsid w:val="00D30523"/>
    <w:rsid w:val="00D34F4F"/>
    <w:rsid w:val="00D3783B"/>
    <w:rsid w:val="00D4088E"/>
    <w:rsid w:val="00D4191C"/>
    <w:rsid w:val="00D44A25"/>
    <w:rsid w:val="00D45804"/>
    <w:rsid w:val="00D45898"/>
    <w:rsid w:val="00D4753B"/>
    <w:rsid w:val="00D50643"/>
    <w:rsid w:val="00D52ADB"/>
    <w:rsid w:val="00D56E7A"/>
    <w:rsid w:val="00D57005"/>
    <w:rsid w:val="00D5785F"/>
    <w:rsid w:val="00D6198D"/>
    <w:rsid w:val="00D662FA"/>
    <w:rsid w:val="00D717F1"/>
    <w:rsid w:val="00D7203C"/>
    <w:rsid w:val="00D74116"/>
    <w:rsid w:val="00D74B26"/>
    <w:rsid w:val="00D74DBC"/>
    <w:rsid w:val="00D74F64"/>
    <w:rsid w:val="00D756C9"/>
    <w:rsid w:val="00D760DF"/>
    <w:rsid w:val="00D76638"/>
    <w:rsid w:val="00D838E2"/>
    <w:rsid w:val="00D86DAD"/>
    <w:rsid w:val="00D9339D"/>
    <w:rsid w:val="00D9458C"/>
    <w:rsid w:val="00DA02B3"/>
    <w:rsid w:val="00DA1712"/>
    <w:rsid w:val="00DA325E"/>
    <w:rsid w:val="00DA3F57"/>
    <w:rsid w:val="00DA534C"/>
    <w:rsid w:val="00DA67D3"/>
    <w:rsid w:val="00DA6DE9"/>
    <w:rsid w:val="00DB07F7"/>
    <w:rsid w:val="00DB3C45"/>
    <w:rsid w:val="00DB4462"/>
    <w:rsid w:val="00DB58F2"/>
    <w:rsid w:val="00DC00D2"/>
    <w:rsid w:val="00DC3F5C"/>
    <w:rsid w:val="00DC516C"/>
    <w:rsid w:val="00DC611F"/>
    <w:rsid w:val="00DC7760"/>
    <w:rsid w:val="00DD0D9A"/>
    <w:rsid w:val="00DD2B0D"/>
    <w:rsid w:val="00DD59F1"/>
    <w:rsid w:val="00DD5A7D"/>
    <w:rsid w:val="00DD5D52"/>
    <w:rsid w:val="00DE0B2F"/>
    <w:rsid w:val="00DE4E15"/>
    <w:rsid w:val="00DE7BC7"/>
    <w:rsid w:val="00DF0B1C"/>
    <w:rsid w:val="00DF21FF"/>
    <w:rsid w:val="00DF4E6D"/>
    <w:rsid w:val="00DF6EC7"/>
    <w:rsid w:val="00E00FEF"/>
    <w:rsid w:val="00E0357C"/>
    <w:rsid w:val="00E04230"/>
    <w:rsid w:val="00E04B9B"/>
    <w:rsid w:val="00E0617B"/>
    <w:rsid w:val="00E109C6"/>
    <w:rsid w:val="00E13ED6"/>
    <w:rsid w:val="00E148AD"/>
    <w:rsid w:val="00E169EF"/>
    <w:rsid w:val="00E26534"/>
    <w:rsid w:val="00E26D90"/>
    <w:rsid w:val="00E27AF6"/>
    <w:rsid w:val="00E3035F"/>
    <w:rsid w:val="00E31592"/>
    <w:rsid w:val="00E318C0"/>
    <w:rsid w:val="00E329FE"/>
    <w:rsid w:val="00E32EF2"/>
    <w:rsid w:val="00E34326"/>
    <w:rsid w:val="00E40066"/>
    <w:rsid w:val="00E4158A"/>
    <w:rsid w:val="00E4278C"/>
    <w:rsid w:val="00E478F5"/>
    <w:rsid w:val="00E516EC"/>
    <w:rsid w:val="00E51A0D"/>
    <w:rsid w:val="00E51CAB"/>
    <w:rsid w:val="00E5416A"/>
    <w:rsid w:val="00E55AFC"/>
    <w:rsid w:val="00E572B7"/>
    <w:rsid w:val="00E57FA7"/>
    <w:rsid w:val="00E6063A"/>
    <w:rsid w:val="00E60A2F"/>
    <w:rsid w:val="00E6219B"/>
    <w:rsid w:val="00E630E1"/>
    <w:rsid w:val="00E63BF6"/>
    <w:rsid w:val="00E6587F"/>
    <w:rsid w:val="00E70DBD"/>
    <w:rsid w:val="00E71242"/>
    <w:rsid w:val="00E74E0B"/>
    <w:rsid w:val="00E75620"/>
    <w:rsid w:val="00E76527"/>
    <w:rsid w:val="00E77C7E"/>
    <w:rsid w:val="00E81E24"/>
    <w:rsid w:val="00E823A0"/>
    <w:rsid w:val="00E82987"/>
    <w:rsid w:val="00E82DDB"/>
    <w:rsid w:val="00E9070E"/>
    <w:rsid w:val="00E92697"/>
    <w:rsid w:val="00E9594E"/>
    <w:rsid w:val="00EA1CD8"/>
    <w:rsid w:val="00EA41A3"/>
    <w:rsid w:val="00EA75C9"/>
    <w:rsid w:val="00EB07A2"/>
    <w:rsid w:val="00EB576D"/>
    <w:rsid w:val="00EC0878"/>
    <w:rsid w:val="00EC1892"/>
    <w:rsid w:val="00EC31B3"/>
    <w:rsid w:val="00EC3728"/>
    <w:rsid w:val="00EC3B16"/>
    <w:rsid w:val="00EC4EA0"/>
    <w:rsid w:val="00ED1DFA"/>
    <w:rsid w:val="00ED4015"/>
    <w:rsid w:val="00ED5811"/>
    <w:rsid w:val="00EE09D7"/>
    <w:rsid w:val="00EE2C1D"/>
    <w:rsid w:val="00EE3318"/>
    <w:rsid w:val="00EE558E"/>
    <w:rsid w:val="00EF02E4"/>
    <w:rsid w:val="00EF1102"/>
    <w:rsid w:val="00EF11DD"/>
    <w:rsid w:val="00EF1AE4"/>
    <w:rsid w:val="00EF23B4"/>
    <w:rsid w:val="00EF5170"/>
    <w:rsid w:val="00EF65DB"/>
    <w:rsid w:val="00EF789F"/>
    <w:rsid w:val="00F00406"/>
    <w:rsid w:val="00F004D5"/>
    <w:rsid w:val="00F02776"/>
    <w:rsid w:val="00F032DA"/>
    <w:rsid w:val="00F04784"/>
    <w:rsid w:val="00F10C4A"/>
    <w:rsid w:val="00F1193F"/>
    <w:rsid w:val="00F14BCD"/>
    <w:rsid w:val="00F15C2C"/>
    <w:rsid w:val="00F15F5C"/>
    <w:rsid w:val="00F165EE"/>
    <w:rsid w:val="00F169C5"/>
    <w:rsid w:val="00F20FD1"/>
    <w:rsid w:val="00F245F7"/>
    <w:rsid w:val="00F25A52"/>
    <w:rsid w:val="00F3022F"/>
    <w:rsid w:val="00F31870"/>
    <w:rsid w:val="00F31F79"/>
    <w:rsid w:val="00F3555B"/>
    <w:rsid w:val="00F419FE"/>
    <w:rsid w:val="00F45DD2"/>
    <w:rsid w:val="00F519E2"/>
    <w:rsid w:val="00F52D47"/>
    <w:rsid w:val="00F55F7A"/>
    <w:rsid w:val="00F570F8"/>
    <w:rsid w:val="00F62C3C"/>
    <w:rsid w:val="00F633E1"/>
    <w:rsid w:val="00F644FC"/>
    <w:rsid w:val="00F65D27"/>
    <w:rsid w:val="00F67092"/>
    <w:rsid w:val="00F720C2"/>
    <w:rsid w:val="00F7249B"/>
    <w:rsid w:val="00F75A4B"/>
    <w:rsid w:val="00F75B28"/>
    <w:rsid w:val="00F764C1"/>
    <w:rsid w:val="00F76B20"/>
    <w:rsid w:val="00F817E5"/>
    <w:rsid w:val="00F844C5"/>
    <w:rsid w:val="00F87746"/>
    <w:rsid w:val="00F90404"/>
    <w:rsid w:val="00F93EFF"/>
    <w:rsid w:val="00F940F2"/>
    <w:rsid w:val="00F94AD7"/>
    <w:rsid w:val="00F96BC4"/>
    <w:rsid w:val="00F97044"/>
    <w:rsid w:val="00FA1CEA"/>
    <w:rsid w:val="00FB32FF"/>
    <w:rsid w:val="00FB58AB"/>
    <w:rsid w:val="00FB7847"/>
    <w:rsid w:val="00FC029B"/>
    <w:rsid w:val="00FC0E51"/>
    <w:rsid w:val="00FC577F"/>
    <w:rsid w:val="00FC7D81"/>
    <w:rsid w:val="00FD0F9A"/>
    <w:rsid w:val="00FD1FAC"/>
    <w:rsid w:val="00FD58CD"/>
    <w:rsid w:val="00FD6105"/>
    <w:rsid w:val="00FD7DAB"/>
    <w:rsid w:val="00FE12DE"/>
    <w:rsid w:val="00FE20E1"/>
    <w:rsid w:val="00FE2696"/>
    <w:rsid w:val="00FE59EF"/>
    <w:rsid w:val="00FE6F36"/>
    <w:rsid w:val="00FF0D6B"/>
    <w:rsid w:val="00FF2A85"/>
    <w:rsid w:val="00FF6D1D"/>
    <w:rsid w:val="02529268"/>
    <w:rsid w:val="0697504E"/>
    <w:rsid w:val="069C9D64"/>
    <w:rsid w:val="06C7DA52"/>
    <w:rsid w:val="07AE8B1E"/>
    <w:rsid w:val="08D1EC01"/>
    <w:rsid w:val="09727E35"/>
    <w:rsid w:val="09E2AA8A"/>
    <w:rsid w:val="0A2DAF55"/>
    <w:rsid w:val="0A4AA21D"/>
    <w:rsid w:val="0B49E53B"/>
    <w:rsid w:val="0CEBF296"/>
    <w:rsid w:val="0D7F8C86"/>
    <w:rsid w:val="0EAD52B7"/>
    <w:rsid w:val="0ECB8F9C"/>
    <w:rsid w:val="0F22EA78"/>
    <w:rsid w:val="0F258163"/>
    <w:rsid w:val="0FCF229C"/>
    <w:rsid w:val="10E54653"/>
    <w:rsid w:val="11FE252C"/>
    <w:rsid w:val="137EA141"/>
    <w:rsid w:val="142E7B92"/>
    <w:rsid w:val="1524D14C"/>
    <w:rsid w:val="16D9CA0A"/>
    <w:rsid w:val="18A42B84"/>
    <w:rsid w:val="18A52805"/>
    <w:rsid w:val="19A44028"/>
    <w:rsid w:val="19FC1703"/>
    <w:rsid w:val="1AC21BC1"/>
    <w:rsid w:val="1AEAD672"/>
    <w:rsid w:val="1B4C9F42"/>
    <w:rsid w:val="1CAC208C"/>
    <w:rsid w:val="1CACE6BA"/>
    <w:rsid w:val="1D86AC6F"/>
    <w:rsid w:val="1EE4DBEF"/>
    <w:rsid w:val="206783F3"/>
    <w:rsid w:val="2075E0BC"/>
    <w:rsid w:val="22E0C94A"/>
    <w:rsid w:val="23267B1D"/>
    <w:rsid w:val="25211A8D"/>
    <w:rsid w:val="25481833"/>
    <w:rsid w:val="260594EC"/>
    <w:rsid w:val="26D6C577"/>
    <w:rsid w:val="2851471E"/>
    <w:rsid w:val="29BD2209"/>
    <w:rsid w:val="2A169DD4"/>
    <w:rsid w:val="2A46C6A1"/>
    <w:rsid w:val="2B1A4B83"/>
    <w:rsid w:val="2C8DE5A7"/>
    <w:rsid w:val="2D27E342"/>
    <w:rsid w:val="2E6D2070"/>
    <w:rsid w:val="2EE9C4E2"/>
    <w:rsid w:val="2F4FD95C"/>
    <w:rsid w:val="30292AE3"/>
    <w:rsid w:val="30C2BEBF"/>
    <w:rsid w:val="31584253"/>
    <w:rsid w:val="348FE315"/>
    <w:rsid w:val="37C15767"/>
    <w:rsid w:val="37CE426D"/>
    <w:rsid w:val="389195E1"/>
    <w:rsid w:val="39DE75E9"/>
    <w:rsid w:val="3A6A27AD"/>
    <w:rsid w:val="3AEACEB3"/>
    <w:rsid w:val="3AFCFA85"/>
    <w:rsid w:val="3B2DD68C"/>
    <w:rsid w:val="3E349B47"/>
    <w:rsid w:val="3E36C55B"/>
    <w:rsid w:val="3F45A12A"/>
    <w:rsid w:val="3F974B72"/>
    <w:rsid w:val="411E98DE"/>
    <w:rsid w:val="416E661D"/>
    <w:rsid w:val="4237896E"/>
    <w:rsid w:val="42985104"/>
    <w:rsid w:val="42FD129F"/>
    <w:rsid w:val="435A2350"/>
    <w:rsid w:val="436D3208"/>
    <w:rsid w:val="4587E8CE"/>
    <w:rsid w:val="45B96A6B"/>
    <w:rsid w:val="46A08E04"/>
    <w:rsid w:val="46F82045"/>
    <w:rsid w:val="47C25530"/>
    <w:rsid w:val="496C2EA2"/>
    <w:rsid w:val="499C051A"/>
    <w:rsid w:val="4A28396E"/>
    <w:rsid w:val="4BEEA001"/>
    <w:rsid w:val="4DD44000"/>
    <w:rsid w:val="4E3F9FC5"/>
    <w:rsid w:val="518C776D"/>
    <w:rsid w:val="522F552F"/>
    <w:rsid w:val="52A74C4C"/>
    <w:rsid w:val="5302E526"/>
    <w:rsid w:val="555989B8"/>
    <w:rsid w:val="559D83D5"/>
    <w:rsid w:val="55B7C21D"/>
    <w:rsid w:val="58A0FC34"/>
    <w:rsid w:val="59978952"/>
    <w:rsid w:val="5A417B76"/>
    <w:rsid w:val="5A7223E8"/>
    <w:rsid w:val="5AB9E9DC"/>
    <w:rsid w:val="5BC2FFEA"/>
    <w:rsid w:val="5CEF226F"/>
    <w:rsid w:val="5D8684B3"/>
    <w:rsid w:val="5F1E0276"/>
    <w:rsid w:val="6038290E"/>
    <w:rsid w:val="61FA3956"/>
    <w:rsid w:val="62FB0E76"/>
    <w:rsid w:val="63C8A0C4"/>
    <w:rsid w:val="641D011E"/>
    <w:rsid w:val="653457CA"/>
    <w:rsid w:val="656E28FC"/>
    <w:rsid w:val="65919698"/>
    <w:rsid w:val="65B4D68F"/>
    <w:rsid w:val="6779932E"/>
    <w:rsid w:val="68A5BAF5"/>
    <w:rsid w:val="693C27EA"/>
    <w:rsid w:val="6AA8CFBA"/>
    <w:rsid w:val="6C36578A"/>
    <w:rsid w:val="6C970E66"/>
    <w:rsid w:val="6D80B3FC"/>
    <w:rsid w:val="6DE0707C"/>
    <w:rsid w:val="6FC83B3E"/>
    <w:rsid w:val="7002E504"/>
    <w:rsid w:val="70054039"/>
    <w:rsid w:val="73F922A5"/>
    <w:rsid w:val="7534A678"/>
    <w:rsid w:val="759E1B52"/>
    <w:rsid w:val="75E2DE39"/>
    <w:rsid w:val="767DB44B"/>
    <w:rsid w:val="7860D51D"/>
    <w:rsid w:val="78E930BC"/>
    <w:rsid w:val="78EE1ADA"/>
    <w:rsid w:val="797C8039"/>
    <w:rsid w:val="7A06AD9D"/>
    <w:rsid w:val="7A0E2A67"/>
    <w:rsid w:val="7B53F55A"/>
    <w:rsid w:val="7CA6C94C"/>
    <w:rsid w:val="7D14D673"/>
    <w:rsid w:val="7DC4D167"/>
    <w:rsid w:val="7E9B6FEE"/>
    <w:rsid w:val="7ED52B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08CA1"/>
  <w15:chartTrackingRefBased/>
  <w15:docId w15:val="{A6CF9936-A8AD-4D3F-B79C-032D730D5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9529E7"/>
    <w:pPr>
      <w:ind w:left="720"/>
      <w:contextualSpacing/>
    </w:pPr>
  </w:style>
  <w:style w:type="character" w:styleId="ui-provider" w:customStyle="1">
    <w:name w:val="ui-provider"/>
    <w:basedOn w:val="DefaultParagraphFont"/>
    <w:rsid w:val="004A4BB1"/>
  </w:style>
  <w:style w:type="character" w:styleId="Hyperlink">
    <w:name w:val="Hyperlink"/>
    <w:basedOn w:val="DefaultParagraphFont"/>
    <w:uiPriority w:val="99"/>
    <w:semiHidden/>
    <w:unhideWhenUsed/>
    <w:rsid w:val="00C05356"/>
    <w:rPr>
      <w:color w:val="0000FF"/>
      <w:u w:val="single"/>
    </w:rPr>
  </w:style>
  <w:style w:type="paragraph" w:styleId="Header">
    <w:name w:val="header"/>
    <w:basedOn w:val="Normal"/>
    <w:link w:val="HeaderChar"/>
    <w:uiPriority w:val="99"/>
    <w:unhideWhenUsed/>
    <w:rsid w:val="005A243B"/>
    <w:pPr>
      <w:tabs>
        <w:tab w:val="center" w:pos="4680"/>
        <w:tab w:val="right" w:pos="9360"/>
      </w:tabs>
      <w:spacing w:after="0" w:line="240" w:lineRule="auto"/>
    </w:pPr>
  </w:style>
  <w:style w:type="character" w:styleId="HeaderChar" w:customStyle="1">
    <w:name w:val="Header Char"/>
    <w:basedOn w:val="DefaultParagraphFont"/>
    <w:link w:val="Header"/>
    <w:uiPriority w:val="99"/>
    <w:rsid w:val="005A243B"/>
  </w:style>
  <w:style w:type="paragraph" w:styleId="Footer">
    <w:name w:val="footer"/>
    <w:basedOn w:val="Normal"/>
    <w:link w:val="FooterChar"/>
    <w:uiPriority w:val="99"/>
    <w:unhideWhenUsed/>
    <w:rsid w:val="005A243B"/>
    <w:pPr>
      <w:tabs>
        <w:tab w:val="center" w:pos="4680"/>
        <w:tab w:val="right" w:pos="9360"/>
      </w:tabs>
      <w:spacing w:after="0" w:line="240" w:lineRule="auto"/>
    </w:pPr>
  </w:style>
  <w:style w:type="character" w:styleId="FooterChar" w:customStyle="1">
    <w:name w:val="Footer Char"/>
    <w:basedOn w:val="DefaultParagraphFont"/>
    <w:link w:val="Footer"/>
    <w:uiPriority w:val="99"/>
    <w:rsid w:val="005A243B"/>
  </w:style>
  <w:style w:type="character" w:styleId="CommentReference">
    <w:name w:val="annotation reference"/>
    <w:basedOn w:val="DefaultParagraphFont"/>
    <w:uiPriority w:val="99"/>
    <w:semiHidden/>
    <w:unhideWhenUsed/>
    <w:rsid w:val="005A570F"/>
    <w:rPr>
      <w:sz w:val="16"/>
      <w:szCs w:val="16"/>
    </w:rPr>
  </w:style>
  <w:style w:type="paragraph" w:styleId="CommentText">
    <w:name w:val="annotation text"/>
    <w:basedOn w:val="Normal"/>
    <w:link w:val="CommentTextChar"/>
    <w:uiPriority w:val="99"/>
    <w:semiHidden/>
    <w:unhideWhenUsed/>
    <w:rsid w:val="005A570F"/>
    <w:pPr>
      <w:spacing w:line="240" w:lineRule="auto"/>
    </w:pPr>
    <w:rPr>
      <w:sz w:val="20"/>
      <w:szCs w:val="20"/>
    </w:rPr>
  </w:style>
  <w:style w:type="character" w:styleId="CommentTextChar" w:customStyle="1">
    <w:name w:val="Comment Text Char"/>
    <w:basedOn w:val="DefaultParagraphFont"/>
    <w:link w:val="CommentText"/>
    <w:uiPriority w:val="99"/>
    <w:semiHidden/>
    <w:rsid w:val="005A570F"/>
    <w:rPr>
      <w:sz w:val="20"/>
      <w:szCs w:val="20"/>
    </w:rPr>
  </w:style>
  <w:style w:type="paragraph" w:styleId="CommentSubject">
    <w:name w:val="annotation subject"/>
    <w:basedOn w:val="CommentText"/>
    <w:next w:val="CommentText"/>
    <w:link w:val="CommentSubjectChar"/>
    <w:uiPriority w:val="99"/>
    <w:semiHidden/>
    <w:unhideWhenUsed/>
    <w:rsid w:val="005A570F"/>
    <w:rPr>
      <w:b/>
      <w:bCs/>
    </w:rPr>
  </w:style>
  <w:style w:type="character" w:styleId="CommentSubjectChar" w:customStyle="1">
    <w:name w:val="Comment Subject Char"/>
    <w:basedOn w:val="CommentTextChar"/>
    <w:link w:val="CommentSubject"/>
    <w:uiPriority w:val="99"/>
    <w:semiHidden/>
    <w:rsid w:val="005A570F"/>
    <w:rPr>
      <w:b/>
      <w:bCs/>
      <w:sz w:val="20"/>
      <w:szCs w:val="20"/>
    </w:rPr>
  </w:style>
  <w:style w:type="paragraph" w:styleId="FootnoteText">
    <w:name w:val="footnote text"/>
    <w:basedOn w:val="Normal"/>
    <w:link w:val="FootnoteTextChar"/>
    <w:uiPriority w:val="99"/>
    <w:semiHidden/>
    <w:unhideWhenUsed/>
    <w:rsid w:val="00890B2F"/>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90B2F"/>
    <w:rPr>
      <w:sz w:val="20"/>
      <w:szCs w:val="20"/>
    </w:rPr>
  </w:style>
  <w:style w:type="character" w:styleId="FootnoteReference">
    <w:name w:val="footnote reference"/>
    <w:basedOn w:val="DefaultParagraphFont"/>
    <w:uiPriority w:val="99"/>
    <w:semiHidden/>
    <w:unhideWhenUsed/>
    <w:rsid w:val="00890B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SharedWithUsers xmlns="8fa3e409-3e36-4187-a85f-77346f72d25c">
      <UserInfo>
        <DisplayName>Menashe, Isaac (CoveredCA)</DisplayName>
        <AccountId>14</AccountId>
        <AccountType/>
      </UserInfo>
      <UserInfo>
        <DisplayName>Wolf, Emory (CoveredCA)</DisplayName>
        <AccountId>16</AccountId>
        <AccountType/>
      </UserInfo>
      <UserInfo>
        <DisplayName>Kohn, Emily (CoveredCA)</DisplayName>
        <AccountId>57</AccountId>
        <AccountType/>
      </UserInfo>
      <UserInfo>
        <DisplayName>McKinney, Mike (CoveredCA)</DisplayName>
        <AccountId>13</AccountId>
        <AccountType/>
      </UserInfo>
    </SharedWithUsers>
    <Notes xmlns="9fcbdc64-fb5e-454b-b540-ed5cf3fd43e5"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20" ma:contentTypeDescription="Create a new document." ma:contentTypeScope="" ma:versionID="d97a23b4204f3e5fb34f60d51ac6222b">
  <xsd:schema xmlns:xsd="http://www.w3.org/2001/XMLSchema" xmlns:xs="http://www.w3.org/2001/XMLSchema" xmlns:p="http://schemas.microsoft.com/office/2006/metadata/properties" xmlns:ns1="http://schemas.microsoft.com/sharepoint/v3" xmlns:ns2="8fa3e409-3e36-4187-a85f-77346f72d25c" xmlns:ns3="9fcbdc64-fb5e-454b-b540-ed5cf3fd43e5" targetNamespace="http://schemas.microsoft.com/office/2006/metadata/properties" ma:root="true" ma:fieldsID="9a3f5278730022ef9ece649de9cd59ce" ns1:_="" ns2:_="" ns3:_="">
    <xsd:import namespace="http://schemas.microsoft.com/sharepoint/v3"/>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5463ED-F1BD-4CDC-B9BF-75A18CDC4F2E}">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customXml/itemProps2.xml><?xml version="1.0" encoding="utf-8"?>
<ds:datastoreItem xmlns:ds="http://schemas.openxmlformats.org/officeDocument/2006/customXml" ds:itemID="{6E8BBFC0-FDAA-4EB9-AB48-863856F2AD43}">
  <ds:schemaRefs>
    <ds:schemaRef ds:uri="http://schemas.microsoft.com/sharepoint/v3/contenttype/forms"/>
  </ds:schemaRefs>
</ds:datastoreItem>
</file>

<file path=customXml/itemProps3.xml><?xml version="1.0" encoding="utf-8"?>
<ds:datastoreItem xmlns:ds="http://schemas.openxmlformats.org/officeDocument/2006/customXml" ds:itemID="{242DDDD1-1AF2-C840-8546-C5A119380487}">
  <ds:schemaRefs>
    <ds:schemaRef ds:uri="http://schemas.openxmlformats.org/officeDocument/2006/bibliography"/>
  </ds:schemaRefs>
</ds:datastoreItem>
</file>

<file path=customXml/itemProps4.xml><?xml version="1.0" encoding="utf-8"?>
<ds:datastoreItem xmlns:ds="http://schemas.openxmlformats.org/officeDocument/2006/customXml" ds:itemID="{1FE76E7F-CBC1-4918-8A92-FB7B0CC7C8F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Case - PMD A3 (Provider Network Analytics)</dc:title>
  <dc:subject>Healthcare Evidence Initiative (HEI) 3.0</dc:subject>
  <dc:creator>Covered California</dc:creator>
  <cp:keywords>HEI 3.0; PMD; UC PMD A3</cp:keywords>
  <dc:description/>
  <cp:lastModifiedBy>Depoy, Charles (CoveredCA)</cp:lastModifiedBy>
  <cp:revision>329</cp:revision>
  <dcterms:created xsi:type="dcterms:W3CDTF">2024-03-12T16:56:00Z</dcterms:created>
  <dcterms:modified xsi:type="dcterms:W3CDTF">2025-10-10T15:56:10Z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2024-01-17T18:31:38Z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88fda6cd-f340-4636-9f4c-30998b4534fb</vt:lpwstr>
  </property>
  <property fmtid="{D5CDD505-2E9C-101B-9397-08002B2CF9AE}" pid="8" name="MSIP_Label_1b8fe692-65eb-452b-9080-c3b135e23679_ContentBits">
    <vt:lpwstr>0</vt:lpwstr>
  </property>
  <property fmtid="{D5CDD505-2E9C-101B-9397-08002B2CF9AE}" pid="9" name="ContentTypeId">
    <vt:lpwstr>0x010100D24BF08DABFAC94E91864D3E3D04624A</vt:lpwstr>
  </property>
  <property fmtid="{D5CDD505-2E9C-101B-9397-08002B2CF9AE}" pid="10" name="MediaServiceImageTags">
    <vt:lpwstr/>
  </property>
</Properties>
</file>